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51AB8053" w:rsidR="00E940BE" w:rsidRPr="00DF0461" w:rsidRDefault="00E940BE" w:rsidP="0078687C">
      <w:pPr>
        <w:widowControl w:val="0"/>
        <w:tabs>
          <w:tab w:val="left" w:pos="6521"/>
        </w:tabs>
        <w:spacing w:after="0" w:line="240" w:lineRule="auto"/>
        <w:rPr>
          <w:rFonts w:ascii="Arial" w:eastAsia="MS Gothic" w:hAnsi="Arial" w:cs="Arial"/>
          <w:i/>
          <w:sz w:val="24"/>
          <w:szCs w:val="24"/>
          <w:lang w:eastAsia="ko-KR"/>
        </w:rPr>
      </w:pPr>
      <w:bookmarkStart w:id="0" w:name="_Hlk91681971"/>
      <w:bookmarkStart w:id="1" w:name="_Hlk131593396"/>
      <w:bookmarkStart w:id="2" w:name="_Hlk145277948"/>
      <w:r w:rsidRPr="00DF0461">
        <w:rPr>
          <w:rFonts w:ascii="Arial" w:eastAsia="MS Gothic" w:hAnsi="Arial" w:cs="Arial"/>
          <w:b/>
          <w:bCs/>
          <w:sz w:val="24"/>
          <w:szCs w:val="24"/>
          <w:lang w:eastAsia="ja-JP"/>
        </w:rPr>
        <w:t>3GPP TSG RAN WG1 #1</w:t>
      </w:r>
      <w:r w:rsidR="00C64106" w:rsidRPr="00DF0461">
        <w:rPr>
          <w:rFonts w:ascii="Arial" w:eastAsia="MS Gothic" w:hAnsi="Arial" w:cs="Arial"/>
          <w:b/>
          <w:bCs/>
          <w:sz w:val="24"/>
          <w:szCs w:val="24"/>
          <w:lang w:eastAsia="ja-JP"/>
        </w:rPr>
        <w:t>2</w:t>
      </w:r>
      <w:r w:rsidR="00485AB0">
        <w:rPr>
          <w:rFonts w:ascii="Arial" w:eastAsia="MS Gothic" w:hAnsi="Arial" w:cs="Arial"/>
          <w:b/>
          <w:bCs/>
          <w:sz w:val="24"/>
          <w:szCs w:val="24"/>
          <w:lang w:eastAsia="ja-JP"/>
        </w:rPr>
        <w:t>1</w:t>
      </w:r>
      <w:r w:rsidRPr="00DF0461">
        <w:rPr>
          <w:rFonts w:ascii="Arial" w:eastAsia="MS Gothic" w:hAnsi="Arial" w:cs="Arial"/>
          <w:sz w:val="24"/>
          <w:szCs w:val="24"/>
          <w:lang w:eastAsia="ja-JP"/>
        </w:rPr>
        <w:t xml:space="preserve">    </w:t>
      </w:r>
      <w:r w:rsidRPr="00DF0461">
        <w:rPr>
          <w:rFonts w:ascii="Arial" w:eastAsia="MS Gothic" w:hAnsi="Arial" w:cs="Arial"/>
          <w:sz w:val="24"/>
          <w:szCs w:val="24"/>
          <w:lang w:eastAsia="ja-JP"/>
        </w:rPr>
        <w:tab/>
      </w:r>
      <w:r w:rsidRPr="00DF0461">
        <w:rPr>
          <w:rFonts w:ascii="Arial" w:eastAsia="MS Gothic" w:hAnsi="Arial" w:cs="Arial"/>
          <w:sz w:val="24"/>
          <w:szCs w:val="24"/>
          <w:lang w:eastAsia="ja-JP"/>
        </w:rPr>
        <w:tab/>
        <w:t xml:space="preserve">                           </w:t>
      </w:r>
      <w:r w:rsidRPr="00DF0461">
        <w:rPr>
          <w:rFonts w:ascii="Arial" w:eastAsia="MS Gothic" w:hAnsi="Arial" w:cs="Arial"/>
          <w:b/>
          <w:sz w:val="24"/>
          <w:szCs w:val="24"/>
          <w:lang w:eastAsia="ja-JP"/>
        </w:rPr>
        <w:t>R1-2</w:t>
      </w:r>
      <w:r w:rsidR="008E73FA" w:rsidRPr="00DF0461">
        <w:rPr>
          <w:rFonts w:ascii="Arial" w:eastAsia="MS Gothic" w:hAnsi="Arial" w:cs="Arial"/>
          <w:b/>
          <w:sz w:val="24"/>
          <w:szCs w:val="24"/>
          <w:lang w:eastAsia="ja-JP"/>
        </w:rPr>
        <w:t>5</w:t>
      </w:r>
      <w:r w:rsidR="00A464FC" w:rsidRPr="00DF0461">
        <w:rPr>
          <w:rFonts w:ascii="Arial" w:eastAsia="MS Gothic" w:hAnsi="Arial" w:cs="Arial"/>
          <w:b/>
          <w:sz w:val="24"/>
          <w:szCs w:val="24"/>
          <w:lang w:eastAsia="ja-JP"/>
        </w:rPr>
        <w:t>0</w:t>
      </w:r>
      <w:r w:rsidR="009C712C">
        <w:rPr>
          <w:rFonts w:ascii="Arial" w:eastAsia="MS Gothic" w:hAnsi="Arial" w:cs="Arial"/>
          <w:b/>
          <w:sz w:val="24"/>
          <w:szCs w:val="24"/>
          <w:lang w:eastAsia="ja-JP"/>
        </w:rPr>
        <w:t>3585</w:t>
      </w:r>
    </w:p>
    <w:bookmarkEnd w:id="0"/>
    <w:p w14:paraId="535EB764" w14:textId="592E24AE" w:rsidR="00E940BE" w:rsidRPr="00485AB0" w:rsidRDefault="00485AB0" w:rsidP="0078687C">
      <w:pPr>
        <w:widowControl w:val="0"/>
        <w:spacing w:after="240" w:line="240" w:lineRule="auto"/>
        <w:rPr>
          <w:rFonts w:ascii="Arial" w:eastAsia="MS Mincho" w:hAnsi="Arial" w:cs="Arial"/>
          <w:b/>
          <w:sz w:val="24"/>
          <w:szCs w:val="24"/>
          <w:lang w:eastAsia="zh-CN"/>
        </w:rPr>
      </w:pPr>
      <w:r w:rsidRPr="00485AB0">
        <w:rPr>
          <w:rFonts w:ascii="Arial" w:eastAsia="MS Mincho" w:hAnsi="Arial" w:cs="Arial"/>
          <w:b/>
          <w:bCs/>
          <w:sz w:val="24"/>
          <w:szCs w:val="24"/>
          <w:lang w:eastAsia="ja-JP"/>
        </w:rPr>
        <w:t xml:space="preserve">St Julian’s, Malta, </w:t>
      </w:r>
      <w:r w:rsidRPr="00485AB0">
        <w:rPr>
          <w:rFonts w:ascii="맑은 고딕" w:eastAsia="맑은 고딕" w:hAnsi="맑은 고딕" w:cs="맑은 고딕"/>
          <w:b/>
          <w:bCs/>
          <w:sz w:val="24"/>
          <w:szCs w:val="24"/>
          <w:lang w:eastAsia="ko-KR"/>
        </w:rPr>
        <w:t xml:space="preserve">May </w:t>
      </w:r>
      <w:r w:rsidRPr="00485AB0">
        <w:rPr>
          <w:rFonts w:ascii="Arial" w:eastAsia="MS Mincho" w:hAnsi="Arial" w:cs="Arial"/>
          <w:b/>
          <w:bCs/>
          <w:sz w:val="24"/>
          <w:szCs w:val="24"/>
          <w:lang w:eastAsia="ja-JP"/>
        </w:rPr>
        <w:t>19</w:t>
      </w:r>
      <w:r w:rsidRPr="00485AB0">
        <w:rPr>
          <w:rFonts w:ascii="맑은 고딕" w:eastAsia="맑은 고딕" w:hAnsi="맑은 고딕" w:cs="맑은 고딕" w:hint="eastAsia"/>
          <w:b/>
          <w:bCs/>
          <w:sz w:val="24"/>
          <w:szCs w:val="24"/>
          <w:vertAlign w:val="superscript"/>
          <w:lang w:eastAsia="ko-KR"/>
        </w:rPr>
        <w:t>th</w:t>
      </w:r>
      <w:r w:rsidRPr="00485AB0">
        <w:rPr>
          <w:rFonts w:ascii="Arial" w:eastAsia="MS Mincho" w:hAnsi="Arial" w:cs="Arial"/>
          <w:b/>
          <w:bCs/>
          <w:sz w:val="24"/>
          <w:szCs w:val="24"/>
          <w:lang w:eastAsia="ja-JP"/>
        </w:rPr>
        <w:t xml:space="preserve"> </w:t>
      </w:r>
      <w:r w:rsidRPr="00485AB0">
        <w:rPr>
          <w:rFonts w:ascii="Arial" w:hAnsi="Arial" w:cs="Arial"/>
          <w:b/>
          <w:bCs/>
          <w:sz w:val="24"/>
          <w:szCs w:val="24"/>
        </w:rPr>
        <w:t>– 23</w:t>
      </w:r>
      <w:r w:rsidRPr="00485AB0">
        <w:rPr>
          <w:rFonts w:ascii="Arial" w:hAnsi="Arial" w:cs="Arial"/>
          <w:b/>
          <w:bCs/>
          <w:sz w:val="24"/>
          <w:szCs w:val="24"/>
          <w:vertAlign w:val="superscript"/>
        </w:rPr>
        <w:t>th</w:t>
      </w:r>
      <w:r w:rsidRPr="00485AB0">
        <w:rPr>
          <w:rFonts w:ascii="Arial" w:eastAsia="MS Mincho" w:hAnsi="Arial" w:cs="Arial"/>
          <w:b/>
          <w:bCs/>
          <w:sz w:val="24"/>
          <w:szCs w:val="24"/>
          <w:lang w:eastAsia="ja-JP"/>
        </w:rPr>
        <w:t>, 2025</w:t>
      </w:r>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510350B0" w:rsidR="00244640" w:rsidRPr="004A21BC" w:rsidRDefault="005A6C7A" w:rsidP="00935E9F">
      <w:pPr>
        <w:spacing w:after="0"/>
        <w:ind w:firstLine="284"/>
        <w:jc w:val="both"/>
        <w:rPr>
          <w:rFonts w:eastAsia="MS Gothic"/>
          <w:szCs w:val="16"/>
          <w:lang w:eastAsia="ko-KR"/>
        </w:rPr>
      </w:pPr>
      <w:bookmarkStart w:id="4" w:name="_Hlk145277988"/>
      <w:r>
        <w:rPr>
          <w:rFonts w:eastAsia="MS Gothic"/>
          <w:szCs w:val="16"/>
          <w:lang w:eastAsia="ko-KR"/>
        </w:rPr>
        <w:t>In RAN1#1</w:t>
      </w:r>
      <w:r w:rsidR="004B3799">
        <w:rPr>
          <w:rFonts w:eastAsia="MS Gothic"/>
          <w:szCs w:val="16"/>
          <w:lang w:eastAsia="ko-KR"/>
        </w:rPr>
        <w:t>20</w:t>
      </w:r>
      <w:r w:rsidR="004F436E">
        <w:rPr>
          <w:rFonts w:eastAsia="MS Gothic"/>
          <w:szCs w:val="16"/>
          <w:lang w:eastAsia="ko-KR"/>
        </w:rPr>
        <w:t>bis</w:t>
      </w:r>
      <w:r w:rsidR="00B266E3">
        <w:rPr>
          <w:rFonts w:eastAsia="MS Gothic"/>
          <w:szCs w:val="16"/>
          <w:lang w:eastAsia="ko-KR"/>
        </w:rPr>
        <w:t xml:space="preserve"> </w:t>
      </w:r>
      <w:r w:rsidR="00814CA7">
        <w:rPr>
          <w:rFonts w:eastAsia="MS Gothic"/>
          <w:szCs w:val="16"/>
          <w:lang w:eastAsia="ko-KR"/>
        </w:rPr>
        <w:t>[</w:t>
      </w:r>
      <w:r w:rsidR="00165323">
        <w:rPr>
          <w:rFonts w:eastAsia="MS Gothic"/>
          <w:szCs w:val="16"/>
          <w:lang w:eastAsia="ko-KR"/>
        </w:rPr>
        <w:t>1</w:t>
      </w:r>
      <w:r w:rsidR="00814CA7">
        <w:rPr>
          <w:rFonts w:eastAsia="MS Gothic"/>
          <w:szCs w:val="16"/>
          <w:lang w:eastAsia="ko-KR"/>
        </w:rPr>
        <w:t>]</w:t>
      </w:r>
      <w:r>
        <w:rPr>
          <w:rFonts w:eastAsia="MS Gothic"/>
          <w:szCs w:val="16"/>
          <w:lang w:eastAsia="ko-KR"/>
        </w:rPr>
        <w:t xml:space="preserve">, it was discussed on </w:t>
      </w:r>
      <w:r w:rsidR="00871369">
        <w:rPr>
          <w:rFonts w:eastAsia="MS Gothic"/>
          <w:szCs w:val="16"/>
          <w:lang w:eastAsia="ko-KR"/>
        </w:rPr>
        <w:t xml:space="preserve">potential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w:t>
      </w:r>
      <w:r w:rsidR="002350B5">
        <w:rPr>
          <w:rFonts w:eastAsia="MS Gothic"/>
          <w:szCs w:val="16"/>
          <w:lang w:eastAsia="ko-KR"/>
        </w:rPr>
        <w:t>/conclusions</w:t>
      </w:r>
      <w:r w:rsidR="004A21BC">
        <w:rPr>
          <w:rFonts w:eastAsia="MS Gothic"/>
          <w:szCs w:val="16"/>
          <w:lang w:eastAsia="ko-KR"/>
        </w:rPr>
        <w:t xml:space="preserve"> were achieved.</w:t>
      </w:r>
      <w:r w:rsidR="007E211F">
        <w:rPr>
          <w:rFonts w:eastAsia="MS Gothic"/>
          <w:szCs w:val="16"/>
          <w:lang w:eastAsia="ko-KR"/>
        </w:rPr>
        <w:t xml:space="preserve"> </w:t>
      </w:r>
      <w:r w:rsidR="004A21BC" w:rsidRPr="00DF67AE">
        <w:rPr>
          <w:rFonts w:eastAsia="MS Gothic"/>
          <w:szCs w:val="16"/>
          <w:lang w:eastAsia="ko-KR"/>
        </w:rPr>
        <w:t xml:space="preserve">This contribution </w:t>
      </w:r>
      <w:r w:rsidR="008B3530">
        <w:rPr>
          <w:rFonts w:eastAsia="MS Gothic"/>
          <w:szCs w:val="16"/>
          <w:lang w:eastAsia="ko-KR"/>
        </w:rPr>
        <w:t>discusses</w:t>
      </w:r>
      <w:r w:rsidR="004A21BC">
        <w:rPr>
          <w:rFonts w:eastAsia="MS Gothic"/>
          <w:szCs w:val="16"/>
          <w:lang w:eastAsia="ko-KR"/>
        </w:rPr>
        <w:t xml:space="preserve"> on </w:t>
      </w:r>
      <w:r w:rsidR="00596301">
        <w:rPr>
          <w:rFonts w:eastAsia="MS Gothic"/>
          <w:szCs w:val="16"/>
          <w:lang w:eastAsia="ko-KR"/>
        </w:rPr>
        <w:t>remaining details</w:t>
      </w:r>
      <w:r w:rsidR="004A21BC">
        <w:rPr>
          <w:rFonts w:eastAsia="MS Gothic"/>
          <w:szCs w:val="16"/>
          <w:lang w:eastAsia="ko-KR"/>
        </w:rPr>
        <w:t xml:space="preserve">. </w:t>
      </w:r>
    </w:p>
    <w:p w14:paraId="411E0444" w14:textId="77777777" w:rsidR="00DF67AE" w:rsidRDefault="00DF67AE" w:rsidP="00935E9F">
      <w:pPr>
        <w:spacing w:after="0"/>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663A9E64" w14:textId="77777777" w:rsidR="00A65D41" w:rsidRPr="00A65D41" w:rsidRDefault="00A65D41" w:rsidP="00A65D41">
            <w:pPr>
              <w:spacing w:after="0" w:line="240" w:lineRule="auto"/>
              <w:rPr>
                <w:b/>
                <w:bCs/>
                <w:highlight w:val="green"/>
                <w:lang w:eastAsia="ar-SA"/>
              </w:rPr>
            </w:pPr>
            <w:r w:rsidRPr="00A65D41">
              <w:rPr>
                <w:b/>
                <w:bCs/>
                <w:highlight w:val="green"/>
                <w:lang w:eastAsia="ar-SA"/>
              </w:rPr>
              <w:t>Agreement</w:t>
            </w:r>
          </w:p>
          <w:p w14:paraId="71DB5DCF" w14:textId="77777777" w:rsidR="00A65D41" w:rsidRPr="00A65D41" w:rsidRDefault="00A65D41" w:rsidP="00A65D41">
            <w:pPr>
              <w:spacing w:after="0" w:line="240" w:lineRule="auto"/>
              <w:rPr>
                <w:bCs/>
                <w:lang w:eastAsia="ar-SA"/>
              </w:rPr>
            </w:pPr>
            <w:r w:rsidRPr="00A65D41">
              <w:rPr>
                <w:bCs/>
                <w:lang w:eastAsia="zh-CN"/>
              </w:rPr>
              <w:t>For the 3.75kHz SCS symbol-based OCC scheme, the granularity of spreading for data is one symbol.</w:t>
            </w:r>
          </w:p>
          <w:p w14:paraId="07AAB53B" w14:textId="77777777" w:rsidR="00A65D41" w:rsidRPr="00A65D41" w:rsidRDefault="00A65D41" w:rsidP="00A65D41">
            <w:pPr>
              <w:spacing w:after="0" w:line="240" w:lineRule="auto"/>
              <w:rPr>
                <w:lang w:eastAsia="x-none"/>
              </w:rPr>
            </w:pPr>
          </w:p>
          <w:p w14:paraId="3AF7429E" w14:textId="77777777" w:rsidR="00A65D41" w:rsidRPr="00A65D41" w:rsidRDefault="00A65D41" w:rsidP="00A65D41">
            <w:pPr>
              <w:spacing w:after="0" w:line="240" w:lineRule="auto"/>
              <w:rPr>
                <w:b/>
                <w:bCs/>
                <w:highlight w:val="green"/>
                <w:lang w:eastAsia="ar-SA"/>
              </w:rPr>
            </w:pPr>
            <w:r w:rsidRPr="00A65D41">
              <w:rPr>
                <w:b/>
                <w:bCs/>
                <w:highlight w:val="green"/>
                <w:lang w:eastAsia="ar-SA"/>
              </w:rPr>
              <w:t>Agreement</w:t>
            </w:r>
          </w:p>
          <w:p w14:paraId="3AC38B5A" w14:textId="77777777" w:rsidR="00A65D41" w:rsidRPr="00A65D41" w:rsidRDefault="00A65D41" w:rsidP="00A65D41">
            <w:pPr>
              <w:pStyle w:val="af9"/>
              <w:spacing w:line="240" w:lineRule="auto"/>
              <w:ind w:left="0"/>
              <w:contextualSpacing/>
              <w:rPr>
                <w:rFonts w:ascii="Times New Roman" w:hAnsi="Times New Roman"/>
                <w:bCs/>
                <w:sz w:val="20"/>
                <w:szCs w:val="20"/>
              </w:rPr>
            </w:pPr>
            <w:r w:rsidRPr="00A65D41">
              <w:rPr>
                <w:rFonts w:ascii="Times New Roman" w:hAnsi="Times New Roman"/>
                <w:bCs/>
                <w:sz w:val="20"/>
                <w:szCs w:val="20"/>
              </w:rPr>
              <w:t>Dynamic activation / deactivation of OCC is supported by DCI.</w:t>
            </w:r>
          </w:p>
          <w:p w14:paraId="7AC5E15F" w14:textId="77777777" w:rsidR="00A65D41" w:rsidRPr="00A65D41" w:rsidRDefault="00A65D41" w:rsidP="00A65D41">
            <w:pPr>
              <w:pStyle w:val="af9"/>
              <w:numPr>
                <w:ilvl w:val="0"/>
                <w:numId w:val="34"/>
              </w:numPr>
              <w:spacing w:line="240" w:lineRule="auto"/>
              <w:rPr>
                <w:rFonts w:ascii="Times New Roman" w:hAnsi="Times New Roman"/>
                <w:bCs/>
                <w:sz w:val="20"/>
                <w:szCs w:val="20"/>
              </w:rPr>
            </w:pPr>
            <w:r w:rsidRPr="00A65D41">
              <w:rPr>
                <w:rFonts w:ascii="Times New Roman" w:hAnsi="Times New Roman"/>
                <w:bCs/>
                <w:sz w:val="20"/>
                <w:szCs w:val="20"/>
              </w:rPr>
              <w:t>FFS: details of signalling by DCI</w:t>
            </w:r>
          </w:p>
          <w:p w14:paraId="1463E603" w14:textId="77777777" w:rsidR="00A65D41" w:rsidRPr="00A65D41" w:rsidRDefault="00A65D41" w:rsidP="00A65D41">
            <w:pPr>
              <w:spacing w:after="0" w:line="240" w:lineRule="auto"/>
              <w:rPr>
                <w:lang w:eastAsia="x-none"/>
              </w:rPr>
            </w:pPr>
          </w:p>
          <w:p w14:paraId="577BB52A" w14:textId="77777777" w:rsidR="00A65D41" w:rsidRPr="00A65D41" w:rsidRDefault="00A65D41" w:rsidP="00A65D41">
            <w:pPr>
              <w:pStyle w:val="af9"/>
              <w:spacing w:line="240" w:lineRule="auto"/>
              <w:ind w:left="0"/>
              <w:contextualSpacing/>
              <w:rPr>
                <w:rFonts w:ascii="Times New Roman" w:hAnsi="Times New Roman"/>
                <w:b/>
                <w:bCs/>
                <w:sz w:val="20"/>
                <w:szCs w:val="20"/>
              </w:rPr>
            </w:pPr>
            <w:r w:rsidRPr="00A65D41">
              <w:rPr>
                <w:rFonts w:ascii="Times New Roman" w:hAnsi="Times New Roman"/>
                <w:b/>
                <w:bCs/>
                <w:sz w:val="20"/>
                <w:szCs w:val="20"/>
              </w:rPr>
              <w:t>Conclusion</w:t>
            </w:r>
          </w:p>
          <w:p w14:paraId="3FE1EF50" w14:textId="77777777" w:rsidR="00A65D41" w:rsidRPr="00A65D41" w:rsidRDefault="00A65D41" w:rsidP="00A65D41">
            <w:pPr>
              <w:pStyle w:val="af9"/>
              <w:spacing w:line="240" w:lineRule="auto"/>
              <w:ind w:left="0"/>
              <w:contextualSpacing/>
              <w:rPr>
                <w:rFonts w:ascii="Times New Roman" w:hAnsi="Times New Roman"/>
                <w:bCs/>
                <w:sz w:val="20"/>
                <w:szCs w:val="20"/>
              </w:rPr>
            </w:pPr>
            <w:r w:rsidRPr="00A65D41">
              <w:rPr>
                <w:rFonts w:ascii="Times New Roman" w:eastAsia="Times New Roman" w:hAnsi="Times New Roman"/>
                <w:bCs/>
                <w:sz w:val="20"/>
                <w:szCs w:val="20"/>
                <w:lang w:val="en-US"/>
              </w:rPr>
              <w:t>RAN1 assumes no specification change to support pairing UEs with different modulation orders.</w:t>
            </w:r>
          </w:p>
          <w:p w14:paraId="59A6AED8" w14:textId="77777777" w:rsidR="00A65D41" w:rsidRPr="00A65D41" w:rsidRDefault="00A65D41" w:rsidP="00A65D41">
            <w:pPr>
              <w:spacing w:after="0" w:line="240" w:lineRule="auto"/>
              <w:rPr>
                <w:lang w:eastAsia="x-none"/>
              </w:rPr>
            </w:pPr>
          </w:p>
          <w:p w14:paraId="6A8E8C0D" w14:textId="77777777" w:rsidR="00A65D41" w:rsidRPr="00A65D41" w:rsidRDefault="00A65D41" w:rsidP="00A65D41">
            <w:pPr>
              <w:spacing w:after="0" w:line="240" w:lineRule="auto"/>
              <w:rPr>
                <w:b/>
                <w:bCs/>
                <w:highlight w:val="green"/>
                <w:lang w:eastAsia="ar-SA"/>
              </w:rPr>
            </w:pPr>
            <w:r w:rsidRPr="00A65D41">
              <w:rPr>
                <w:b/>
                <w:bCs/>
                <w:highlight w:val="green"/>
                <w:lang w:eastAsia="ar-SA"/>
              </w:rPr>
              <w:t>Agreement</w:t>
            </w:r>
          </w:p>
          <w:p w14:paraId="799FCB07" w14:textId="77777777" w:rsidR="00A65D41" w:rsidRPr="00A65D41" w:rsidRDefault="00A65D41" w:rsidP="00A65D41">
            <w:pPr>
              <w:pStyle w:val="af9"/>
              <w:spacing w:line="240" w:lineRule="auto"/>
              <w:ind w:left="0"/>
              <w:contextualSpacing/>
              <w:rPr>
                <w:rFonts w:ascii="Times New Roman" w:hAnsi="Times New Roman"/>
                <w:bCs/>
                <w:sz w:val="20"/>
                <w:szCs w:val="20"/>
              </w:rPr>
            </w:pPr>
            <w:r w:rsidRPr="00A65D41">
              <w:rPr>
                <w:rFonts w:ascii="Times New Roman" w:hAnsi="Times New Roman"/>
                <w:bCs/>
                <w:sz w:val="20"/>
                <w:szCs w:val="20"/>
              </w:rPr>
              <w:t>For 3.75kHz SCS OCC for NPUSCH format 1, RAN1 down selects between the following mappings between DMRS sequence samples and active TDM DMRS slots:</w:t>
            </w:r>
          </w:p>
          <w:p w14:paraId="023CB280" w14:textId="77777777" w:rsidR="00A65D41" w:rsidRPr="00A65D41" w:rsidRDefault="00A65D41" w:rsidP="00A65D41">
            <w:pPr>
              <w:pStyle w:val="af9"/>
              <w:numPr>
                <w:ilvl w:val="0"/>
                <w:numId w:val="34"/>
              </w:numPr>
              <w:spacing w:line="240" w:lineRule="auto"/>
              <w:rPr>
                <w:rFonts w:ascii="Times New Roman" w:hAnsi="Times New Roman"/>
                <w:bCs/>
                <w:sz w:val="20"/>
                <w:szCs w:val="20"/>
              </w:rPr>
            </w:pPr>
            <w:r w:rsidRPr="00A65D41">
              <w:rPr>
                <w:rFonts w:ascii="Times New Roman" w:hAnsi="Times New Roman"/>
                <w:bCs/>
                <w:sz w:val="20"/>
                <w:szCs w:val="20"/>
              </w:rPr>
              <w:t xml:space="preserve">Option 1: Sequential mapping of samples of the original DMRS sequence to active DMRS slots </w:t>
            </w:r>
          </w:p>
          <w:p w14:paraId="6D987BCA" w14:textId="77777777" w:rsidR="00A65D41" w:rsidRPr="00A65D41" w:rsidRDefault="00A65D41" w:rsidP="00A65D41">
            <w:pPr>
              <w:pStyle w:val="af9"/>
              <w:numPr>
                <w:ilvl w:val="0"/>
                <w:numId w:val="34"/>
              </w:numPr>
              <w:spacing w:line="240" w:lineRule="auto"/>
              <w:rPr>
                <w:rFonts w:ascii="Times New Roman" w:hAnsi="Times New Roman"/>
                <w:bCs/>
                <w:sz w:val="20"/>
                <w:szCs w:val="20"/>
              </w:rPr>
            </w:pPr>
            <w:r w:rsidRPr="00A65D41">
              <w:rPr>
                <w:rFonts w:ascii="Times New Roman" w:hAnsi="Times New Roman"/>
                <w:bCs/>
                <w:sz w:val="20"/>
                <w:szCs w:val="20"/>
              </w:rPr>
              <w:t>Option 2: Dropping of samples of the original DMRS sequence in blanked slots</w:t>
            </w:r>
          </w:p>
          <w:p w14:paraId="47EA2E87" w14:textId="77777777" w:rsidR="00531D96" w:rsidRPr="00A65D41" w:rsidRDefault="00531D96" w:rsidP="00A65D41">
            <w:pPr>
              <w:spacing w:after="0" w:line="240" w:lineRule="auto"/>
              <w:rPr>
                <w:lang w:eastAsia="x-none"/>
              </w:rPr>
            </w:pPr>
          </w:p>
          <w:p w14:paraId="167D4AD6" w14:textId="77777777" w:rsidR="00A65D41" w:rsidRPr="00A65D41" w:rsidRDefault="00A65D41" w:rsidP="00A65D41">
            <w:pPr>
              <w:spacing w:after="0" w:line="240" w:lineRule="auto"/>
            </w:pPr>
            <w:r w:rsidRPr="00A65D41">
              <w:rPr>
                <w:b/>
                <w:bCs/>
                <w:highlight w:val="green"/>
                <w:lang w:eastAsia="ar-SA"/>
              </w:rPr>
              <w:t>Agreement</w:t>
            </w:r>
          </w:p>
          <w:p w14:paraId="5FACB288" w14:textId="77777777" w:rsidR="00A65D41" w:rsidRPr="00A65D41" w:rsidRDefault="00A65D41" w:rsidP="00A65D41">
            <w:pPr>
              <w:spacing w:after="0" w:line="240" w:lineRule="auto"/>
              <w:rPr>
                <w:bCs/>
                <w:lang w:eastAsia="zh-CN"/>
              </w:rPr>
            </w:pPr>
            <w:r w:rsidRPr="00A65D41">
              <w:rPr>
                <w:bCs/>
                <w:lang w:eastAsia="zh-CN"/>
              </w:rPr>
              <w:t>For NPUSCH Format 1 single-tone 15kHz SCS, for CDM DMRS with legacy pattern:</w:t>
            </w:r>
          </w:p>
          <w:p w14:paraId="7F49ED7C" w14:textId="77777777" w:rsidR="00A65D41" w:rsidRPr="00A65D41" w:rsidRDefault="00A65D41" w:rsidP="00A65D41">
            <w:pPr>
              <w:numPr>
                <w:ilvl w:val="0"/>
                <w:numId w:val="30"/>
              </w:numPr>
              <w:spacing w:after="0" w:line="240" w:lineRule="auto"/>
              <w:jc w:val="both"/>
              <w:rPr>
                <w:bCs/>
                <w:lang w:eastAsia="zh-CN"/>
              </w:rPr>
            </w:pPr>
            <w:r w:rsidRPr="00A65D41">
              <w:rPr>
                <w:bCs/>
                <w:lang w:eastAsia="zh-CN"/>
              </w:rPr>
              <w:t>DMRS symbols are spread before the OCC is applied</w:t>
            </w:r>
          </w:p>
          <w:p w14:paraId="5228A555" w14:textId="77777777" w:rsidR="00A65D41" w:rsidRPr="00A65D41" w:rsidRDefault="00A65D41" w:rsidP="00A65D41">
            <w:pPr>
              <w:numPr>
                <w:ilvl w:val="1"/>
                <w:numId w:val="30"/>
              </w:numPr>
              <w:spacing w:after="0" w:line="240" w:lineRule="auto"/>
              <w:jc w:val="both"/>
              <w:rPr>
                <w:bCs/>
                <w:lang w:eastAsia="zh-CN"/>
              </w:rPr>
            </w:pPr>
            <w:r w:rsidRPr="00A65D41">
              <w:rPr>
                <w:bCs/>
                <w:lang w:eastAsia="zh-CN"/>
              </w:rPr>
              <w:t>Option 1_1: according to the formula:</w:t>
            </w:r>
          </w:p>
          <w:p w14:paraId="7C5B8E4F" w14:textId="77777777" w:rsidR="00A65D41" w:rsidRPr="00A65D41" w:rsidRDefault="00A65D41" w:rsidP="00A65D41">
            <w:pPr>
              <w:suppressAutoHyphens/>
              <w:overflowPunct w:val="0"/>
              <w:autoSpaceDE w:val="0"/>
              <w:spacing w:after="0" w:line="240" w:lineRule="auto"/>
              <w:jc w:val="center"/>
              <w:textAlignment w:val="baseline"/>
              <w:rPr>
                <w:rFonts w:eastAsia="SimSun"/>
                <w:lang w:eastAsia="zh-CN"/>
              </w:rPr>
            </w:pPr>
            <w:r w:rsidRPr="00A65D41">
              <w:rPr>
                <w:bCs/>
                <w:lang w:eastAsia="ar-SA"/>
              </w:rPr>
              <w:t xml:space="preserve">           </w:t>
            </w:r>
            <m:oMath>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u,OCC</m:t>
                  </m:r>
                </m:sub>
              </m:sSub>
              <m:d>
                <m:dPr>
                  <m:ctrlPr>
                    <w:rPr>
                      <w:rFonts w:ascii="Cambria Math" w:eastAsia="Times New Roman" w:hAnsi="Cambria Math"/>
                      <w:bCs/>
                      <w:i/>
                      <w:lang w:eastAsia="ar-SA"/>
                    </w:rPr>
                  </m:ctrlPr>
                </m:dPr>
                <m:e>
                  <m:r>
                    <w:rPr>
                      <w:rFonts w:ascii="Cambria Math" w:eastAsia="Times New Roman" w:hAnsi="Cambria Math"/>
                      <w:lang w:eastAsia="ar-SA"/>
                    </w:rPr>
                    <m:t>M</m:t>
                  </m:r>
                  <m:r>
                    <w:rPr>
                      <w:rFonts w:ascii="Cambria Math" w:eastAsia="맑은 고딕" w:hAnsi="Cambria Math"/>
                      <w:lang w:eastAsia="zh-CN"/>
                    </w:rPr>
                    <m:t>n+</m:t>
                  </m:r>
                  <m:r>
                    <w:rPr>
                      <w:rFonts w:ascii="Cambria Math" w:eastAsia="Times New Roman" w:hAnsi="Cambria Math"/>
                      <w:lang w:eastAsia="ar-SA"/>
                    </w:rPr>
                    <m:t>m</m:t>
                  </m:r>
                </m:e>
              </m:d>
              <m:r>
                <w:rPr>
                  <w:rFonts w:ascii="Cambria Math" w:eastAsia="Times New Roman" w:hAnsi="Cambria Math"/>
                  <w:lang w:eastAsia="ar-SA"/>
                </w:rPr>
                <m:t>=</m:t>
              </m:r>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m:t>
                  </m:r>
                </m:sub>
              </m:sSub>
              <m:d>
                <m:dPr>
                  <m:ctrlPr>
                    <w:rPr>
                      <w:rFonts w:ascii="Cambria Math" w:eastAsia="Times New Roman" w:hAnsi="Cambria Math"/>
                      <w:i/>
                      <w:lang w:eastAsia="ar-SA"/>
                    </w:rPr>
                  </m:ctrlPr>
                </m:dPr>
                <m:e>
                  <m:r>
                    <w:rPr>
                      <w:rFonts w:ascii="Cambria Math" w:eastAsia="Times New Roman" w:hAnsi="Cambria Math"/>
                      <w:lang w:eastAsia="ar-SA"/>
                    </w:rPr>
                    <m:t>n</m:t>
                  </m:r>
                </m:e>
              </m:d>
              <m:r>
                <w:rPr>
                  <w:rFonts w:ascii="Cambria Math" w:eastAsia="Times New Roman" w:hAnsi="Cambria Math"/>
                  <w:lang w:eastAsia="ar-SA"/>
                </w:rPr>
                <m:t>q</m:t>
              </m:r>
              <m:d>
                <m:dPr>
                  <m:ctrlPr>
                    <w:rPr>
                      <w:rFonts w:ascii="Cambria Math" w:eastAsia="Times New Roman" w:hAnsi="Cambria Math"/>
                      <w:i/>
                      <w:lang w:eastAsia="ar-SA"/>
                    </w:rPr>
                  </m:ctrlPr>
                </m:dPr>
                <m:e>
                  <m:r>
                    <w:rPr>
                      <w:rFonts w:ascii="Cambria Math" w:eastAsia="Times New Roman" w:hAnsi="Cambria Math"/>
                      <w:lang w:eastAsia="ar-SA"/>
                    </w:rPr>
                    <m:t>m</m:t>
                  </m:r>
                </m:e>
              </m:d>
              <m:r>
                <w:rPr>
                  <w:rFonts w:ascii="Cambria Math" w:eastAsia="Times New Roman" w:hAnsi="Cambria Math"/>
                  <w:lang w:eastAsia="ar-SA"/>
                </w:rPr>
                <m:t xml:space="preserve">, </m:t>
              </m:r>
              <m:r>
                <w:rPr>
                  <w:rFonts w:ascii="Cambria Math" w:eastAsia="맑은 고딕" w:hAnsi="Cambria Math"/>
                </w:rPr>
                <m:t>0≤n&lt;X/M</m:t>
              </m:r>
            </m:oMath>
            <w:r w:rsidRPr="00A65D41">
              <w:rPr>
                <w:rFonts w:eastAsia="맑은 고딕"/>
                <w:bCs/>
                <w:iCs/>
                <w:lang w:eastAsia="zh-CN"/>
              </w:rPr>
              <w:t xml:space="preserve">, </w:t>
            </w:r>
            <w:r w:rsidRPr="00A65D41">
              <w:rPr>
                <w:rFonts w:eastAsia="맑은 고딕"/>
                <w:bCs/>
                <w:i/>
                <w:lang w:eastAsia="zh-CN"/>
              </w:rPr>
              <w:t>m</w:t>
            </w:r>
            <w:r w:rsidRPr="00A65D41">
              <w:rPr>
                <w:rFonts w:eastAsia="맑은 고딕"/>
                <w:bCs/>
                <w:iCs/>
                <w:lang w:eastAsia="zh-CN"/>
              </w:rPr>
              <w:t xml:space="preserve">=0, …, </w:t>
            </w:r>
            <w:r w:rsidRPr="00A65D41">
              <w:rPr>
                <w:rFonts w:eastAsia="맑은 고딕"/>
                <w:bCs/>
                <w:i/>
                <w:lang w:eastAsia="zh-CN"/>
              </w:rPr>
              <w:t>M</w:t>
            </w:r>
            <w:r w:rsidRPr="00A65D41">
              <w:rPr>
                <w:rFonts w:eastAsia="맑은 고딕"/>
                <w:bCs/>
                <w:iCs/>
                <w:lang w:eastAsia="zh-CN"/>
              </w:rPr>
              <w:t>-1</w:t>
            </w:r>
          </w:p>
          <w:p w14:paraId="5F6F6422" w14:textId="77777777" w:rsidR="00A65D41" w:rsidRPr="00A65D41" w:rsidRDefault="00A65D41" w:rsidP="00A65D41">
            <w:pPr>
              <w:spacing w:after="0" w:line="240" w:lineRule="auto"/>
              <w:ind w:left="1025"/>
              <w:rPr>
                <w:rFonts w:eastAsia="맑은 고딕"/>
                <w:bCs/>
              </w:rPr>
            </w:pPr>
            <w:r w:rsidRPr="00A65D41">
              <w:rPr>
                <w:rFonts w:eastAsia="맑은 고딕"/>
                <w:bCs/>
              </w:rPr>
              <w:t xml:space="preserve">Where: M is the OCC length, q is the assigned OCC codeword for the UE, </w:t>
            </w:r>
            <m:oMath>
              <m:acc>
                <m:accPr>
                  <m:chr m:val="̅"/>
                  <m:ctrlPr>
                    <w:rPr>
                      <w:rFonts w:ascii="Cambria Math" w:eastAsia="맑은 고딕" w:hAnsi="Cambria Math"/>
                      <w:bCs/>
                      <w:i/>
                      <w:iCs/>
                    </w:rPr>
                  </m:ctrlPr>
                </m:accPr>
                <m:e>
                  <m:sSub>
                    <m:sSubPr>
                      <m:ctrlPr>
                        <w:rPr>
                          <w:rFonts w:ascii="Cambria Math" w:eastAsia="맑은 고딕" w:hAnsi="Cambria Math"/>
                          <w:bCs/>
                          <w:i/>
                          <w:iCs/>
                        </w:rPr>
                      </m:ctrlPr>
                    </m:sSubPr>
                    <m:e>
                      <m:r>
                        <w:rPr>
                          <w:rFonts w:ascii="Cambria Math" w:eastAsia="맑은 고딕" w:hAnsi="Cambria Math"/>
                        </w:rPr>
                        <m:t>r</m:t>
                      </m:r>
                    </m:e>
                    <m:sub>
                      <m:r>
                        <w:rPr>
                          <w:rFonts w:ascii="Cambria Math" w:eastAsia="맑은 고딕" w:hAnsi="Cambria Math"/>
                        </w:rPr>
                        <m:t>u</m:t>
                      </m:r>
                    </m:sub>
                  </m:sSub>
                </m:e>
              </m:acc>
              <m:d>
                <m:dPr>
                  <m:ctrlPr>
                    <w:rPr>
                      <w:rFonts w:ascii="Cambria Math" w:eastAsia="맑은 고딕" w:hAnsi="Cambria Math"/>
                      <w:bCs/>
                      <w:i/>
                      <w:iCs/>
                    </w:rPr>
                  </m:ctrlPr>
                </m:dPr>
                <m:e>
                  <m:r>
                    <w:rPr>
                      <w:rFonts w:ascii="Cambria Math" w:eastAsia="맑은 고딕" w:hAnsi="Cambria Math"/>
                    </w:rPr>
                    <m:t>n</m:t>
                  </m:r>
                </m:e>
              </m:d>
            </m:oMath>
            <w:r w:rsidRPr="00A65D41">
              <w:rPr>
                <w:rFonts w:eastAsia="맑은 고딕"/>
                <w:bCs/>
              </w:rPr>
              <w:t xml:space="preserve"> is the reference signal sequence defined in TS36.211 section 10.1.4.1.1 and X is the total number of slots in the NPUSCH transmission after OCC is applied </w:t>
            </w:r>
          </w:p>
          <w:p w14:paraId="4F615ADF" w14:textId="77777777" w:rsidR="00A65D41" w:rsidRPr="00A65D41" w:rsidRDefault="00A65D41" w:rsidP="00A65D41">
            <w:pPr>
              <w:spacing w:after="0" w:line="240" w:lineRule="auto"/>
              <w:rPr>
                <w:lang w:eastAsia="x-none"/>
              </w:rPr>
            </w:pPr>
          </w:p>
          <w:p w14:paraId="64E7F3C7" w14:textId="77777777" w:rsidR="00A65D41" w:rsidRPr="00A65D41" w:rsidRDefault="00A65D41" w:rsidP="00A65D41">
            <w:pPr>
              <w:spacing w:after="0" w:line="240" w:lineRule="auto"/>
            </w:pPr>
            <w:r w:rsidRPr="00A65D41">
              <w:rPr>
                <w:b/>
                <w:bCs/>
                <w:highlight w:val="green"/>
                <w:lang w:eastAsia="ar-SA"/>
              </w:rPr>
              <w:t>Agreement</w:t>
            </w:r>
          </w:p>
          <w:p w14:paraId="3180002C" w14:textId="77777777" w:rsidR="00A65D41" w:rsidRPr="00A65D41" w:rsidRDefault="00A65D41" w:rsidP="00A65D41">
            <w:pPr>
              <w:spacing w:after="0" w:line="240" w:lineRule="auto"/>
              <w:rPr>
                <w:bCs/>
              </w:rPr>
            </w:pPr>
            <w:r w:rsidRPr="00A65D41">
              <w:rPr>
                <w:bCs/>
              </w:rPr>
              <w:t>The OCC sequence index is signalled using DCI format N0.</w:t>
            </w:r>
          </w:p>
          <w:p w14:paraId="16935A86" w14:textId="77777777" w:rsidR="00A65D41" w:rsidRPr="00A65D41" w:rsidRDefault="00A65D41" w:rsidP="00A65D41">
            <w:pPr>
              <w:spacing w:after="0" w:line="240" w:lineRule="auto"/>
              <w:rPr>
                <w:rFonts w:eastAsia="DengXian"/>
                <w:b/>
                <w:bCs/>
                <w:lang w:eastAsia="zh-CN"/>
              </w:rPr>
            </w:pPr>
          </w:p>
          <w:p w14:paraId="2E04858C" w14:textId="77777777" w:rsidR="00A65D41" w:rsidRPr="00A65D41" w:rsidRDefault="00A65D41" w:rsidP="00A65D41">
            <w:pPr>
              <w:spacing w:after="0" w:line="240" w:lineRule="auto"/>
            </w:pPr>
            <w:r w:rsidRPr="00A65D41">
              <w:rPr>
                <w:b/>
                <w:bCs/>
                <w:highlight w:val="green"/>
                <w:lang w:eastAsia="ar-SA"/>
              </w:rPr>
              <w:t>Agreement</w:t>
            </w:r>
          </w:p>
          <w:p w14:paraId="7E840E8B" w14:textId="77777777" w:rsidR="00A65D41" w:rsidRPr="00A65D41" w:rsidRDefault="00A65D41" w:rsidP="00A65D41">
            <w:pPr>
              <w:spacing w:after="0" w:line="240" w:lineRule="auto"/>
            </w:pPr>
            <w:r w:rsidRPr="00A65D41">
              <w:rPr>
                <w:bCs/>
              </w:rPr>
              <w:t>The RRC parameters for IoT-NTN UL capacity enhancements are:</w:t>
            </w:r>
          </w:p>
          <w:p w14:paraId="2B2EDDAA" w14:textId="77777777" w:rsidR="00A65D41" w:rsidRPr="00A65D41" w:rsidRDefault="00A65D41" w:rsidP="00A65D41">
            <w:pPr>
              <w:spacing w:after="0" w:line="240" w:lineRule="auto"/>
              <w:rPr>
                <w:rFonts w:eastAsia="DengXian"/>
                <w:b/>
                <w:bCs/>
                <w:lang w:eastAsia="zh-CN"/>
              </w:rPr>
            </w:pPr>
          </w:p>
          <w:tbl>
            <w:tblPr>
              <w:tblStyle w:val="af"/>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443"/>
              <w:gridCol w:w="1393"/>
              <w:gridCol w:w="1115"/>
              <w:gridCol w:w="2472"/>
              <w:gridCol w:w="1550"/>
              <w:gridCol w:w="1378"/>
            </w:tblGrid>
            <w:tr w:rsidR="00A65D41" w:rsidRPr="00A65D41" w14:paraId="5A23E29F" w14:textId="77777777" w:rsidTr="00BB7730">
              <w:tc>
                <w:tcPr>
                  <w:tcW w:w="1271" w:type="dxa"/>
                  <w:shd w:val="clear" w:color="auto" w:fill="0070C0"/>
                </w:tcPr>
                <w:p w14:paraId="3FFA7D47" w14:textId="77777777" w:rsidR="00A65D41" w:rsidRPr="00A65D41" w:rsidRDefault="00A65D41" w:rsidP="00A65D41">
                  <w:pPr>
                    <w:spacing w:after="0" w:line="240" w:lineRule="auto"/>
                    <w:jc w:val="center"/>
                    <w:rPr>
                      <w:b/>
                      <w:color w:val="FFFFFF" w:themeColor="background1"/>
                      <w:lang w:eastAsia="zh-CN"/>
                    </w:rPr>
                  </w:pPr>
                  <w:r w:rsidRPr="00A65D41">
                    <w:rPr>
                      <w:b/>
                      <w:color w:val="FFFFFF" w:themeColor="background1"/>
                      <w:lang w:eastAsia="zh-CN"/>
                    </w:rPr>
                    <w:t>RAN2 Parent IE</w:t>
                  </w:r>
                </w:p>
              </w:tc>
              <w:tc>
                <w:tcPr>
                  <w:tcW w:w="1418" w:type="dxa"/>
                  <w:shd w:val="clear" w:color="auto" w:fill="0070C0"/>
                  <w:vAlign w:val="center"/>
                </w:tcPr>
                <w:p w14:paraId="07A4E151" w14:textId="77777777" w:rsidR="00A65D41" w:rsidRPr="00A65D41" w:rsidRDefault="00A65D41" w:rsidP="00A65D41">
                  <w:pPr>
                    <w:spacing w:after="0" w:line="240" w:lineRule="auto"/>
                    <w:jc w:val="center"/>
                    <w:rPr>
                      <w:b/>
                      <w:color w:val="FFFFFF" w:themeColor="background1"/>
                      <w:lang w:eastAsia="zh-CN"/>
                    </w:rPr>
                  </w:pPr>
                  <w:r w:rsidRPr="00A65D41">
                    <w:rPr>
                      <w:b/>
                      <w:color w:val="FFFFFF" w:themeColor="background1"/>
                      <w:lang w:eastAsia="zh-CN"/>
                    </w:rPr>
                    <w:t>Parameter name in the spec</w:t>
                  </w:r>
                </w:p>
              </w:tc>
              <w:tc>
                <w:tcPr>
                  <w:tcW w:w="1134" w:type="dxa"/>
                  <w:shd w:val="clear" w:color="auto" w:fill="0070C0"/>
                </w:tcPr>
                <w:p w14:paraId="5B648FB4" w14:textId="77777777" w:rsidR="00A65D41" w:rsidRPr="00A65D41" w:rsidRDefault="00A65D41" w:rsidP="00A65D41">
                  <w:pPr>
                    <w:spacing w:after="0" w:line="240" w:lineRule="auto"/>
                    <w:jc w:val="center"/>
                    <w:rPr>
                      <w:b/>
                      <w:color w:val="FFFFFF" w:themeColor="background1"/>
                      <w:lang w:eastAsia="zh-CN"/>
                    </w:rPr>
                  </w:pPr>
                  <w:r w:rsidRPr="00A65D41">
                    <w:rPr>
                      <w:b/>
                      <w:color w:val="FFFFFF" w:themeColor="background1"/>
                      <w:lang w:eastAsia="zh-CN"/>
                    </w:rPr>
                    <w:t>New or existing?</w:t>
                  </w:r>
                </w:p>
              </w:tc>
              <w:tc>
                <w:tcPr>
                  <w:tcW w:w="2551" w:type="dxa"/>
                  <w:shd w:val="clear" w:color="auto" w:fill="0070C0"/>
                  <w:vAlign w:val="center"/>
                </w:tcPr>
                <w:p w14:paraId="3BE9DDD5" w14:textId="77777777" w:rsidR="00A65D41" w:rsidRPr="00A65D41" w:rsidRDefault="00A65D41" w:rsidP="00A65D41">
                  <w:pPr>
                    <w:spacing w:after="0" w:line="240" w:lineRule="auto"/>
                    <w:jc w:val="center"/>
                    <w:rPr>
                      <w:b/>
                      <w:color w:val="FFFFFF" w:themeColor="background1"/>
                      <w:lang w:eastAsia="zh-CN"/>
                    </w:rPr>
                  </w:pPr>
                  <w:r w:rsidRPr="00A65D41">
                    <w:rPr>
                      <w:b/>
                      <w:color w:val="FFFFFF" w:themeColor="background1"/>
                      <w:lang w:eastAsia="zh-CN"/>
                    </w:rPr>
                    <w:t>Description</w:t>
                  </w:r>
                </w:p>
              </w:tc>
              <w:tc>
                <w:tcPr>
                  <w:tcW w:w="1559" w:type="dxa"/>
                  <w:shd w:val="clear" w:color="auto" w:fill="0070C0"/>
                  <w:vAlign w:val="center"/>
                </w:tcPr>
                <w:p w14:paraId="15F00E5F" w14:textId="77777777" w:rsidR="00A65D41" w:rsidRPr="00A65D41" w:rsidRDefault="00A65D41" w:rsidP="00A65D41">
                  <w:pPr>
                    <w:spacing w:after="0" w:line="240" w:lineRule="auto"/>
                    <w:jc w:val="center"/>
                    <w:rPr>
                      <w:b/>
                      <w:color w:val="FFFFFF" w:themeColor="background1"/>
                      <w:lang w:eastAsia="zh-CN"/>
                    </w:rPr>
                  </w:pPr>
                  <w:r w:rsidRPr="00A65D41">
                    <w:rPr>
                      <w:b/>
                      <w:color w:val="FFFFFF" w:themeColor="background1"/>
                      <w:lang w:eastAsia="zh-CN"/>
                    </w:rPr>
                    <w:t>Value range</w:t>
                  </w:r>
                </w:p>
              </w:tc>
              <w:tc>
                <w:tcPr>
                  <w:tcW w:w="1418" w:type="dxa"/>
                  <w:shd w:val="clear" w:color="auto" w:fill="0070C0"/>
                </w:tcPr>
                <w:p w14:paraId="35640BC2" w14:textId="77777777" w:rsidR="00A65D41" w:rsidRPr="00A65D41" w:rsidRDefault="00A65D41" w:rsidP="00A65D41">
                  <w:pPr>
                    <w:spacing w:after="0" w:line="240" w:lineRule="auto"/>
                    <w:jc w:val="center"/>
                    <w:rPr>
                      <w:b/>
                      <w:color w:val="FFFFFF" w:themeColor="background1"/>
                      <w:lang w:eastAsia="zh-CN"/>
                    </w:rPr>
                  </w:pPr>
                  <w:r w:rsidRPr="00A65D41">
                    <w:rPr>
                      <w:b/>
                      <w:color w:val="FFFFFF" w:themeColor="background1"/>
                      <w:lang w:eastAsia="zh-CN"/>
                    </w:rPr>
                    <w:t>UE-specific or Cell-specific</w:t>
                  </w:r>
                </w:p>
              </w:tc>
            </w:tr>
            <w:tr w:rsidR="00A65D41" w:rsidRPr="00A65D41" w14:paraId="72E61EF8" w14:textId="77777777" w:rsidTr="00BB7730">
              <w:tc>
                <w:tcPr>
                  <w:tcW w:w="1271" w:type="dxa"/>
                  <w:vAlign w:val="center"/>
                </w:tcPr>
                <w:p w14:paraId="2DB9E31A" w14:textId="77777777" w:rsidR="00A65D41" w:rsidRPr="00A65D41" w:rsidRDefault="00A65D41" w:rsidP="00A65D41">
                  <w:pPr>
                    <w:spacing w:after="0" w:line="240" w:lineRule="auto"/>
                    <w:rPr>
                      <w:lang w:eastAsia="zh-CN"/>
                    </w:rPr>
                  </w:pPr>
                  <w:r w:rsidRPr="00A65D41">
                    <w:rPr>
                      <w:lang w:eastAsia="zh-CN"/>
                    </w:rPr>
                    <w:t>NPUSCH-ConfigDedicated-NB</w:t>
                  </w:r>
                </w:p>
              </w:tc>
              <w:tc>
                <w:tcPr>
                  <w:tcW w:w="1418" w:type="dxa"/>
                  <w:vAlign w:val="center"/>
                </w:tcPr>
                <w:p w14:paraId="4F4A2127" w14:textId="77777777" w:rsidR="00A65D41" w:rsidRPr="00A65D41" w:rsidRDefault="00A65D41" w:rsidP="00A65D41">
                  <w:pPr>
                    <w:spacing w:after="0" w:line="240" w:lineRule="auto"/>
                    <w:jc w:val="center"/>
                    <w:rPr>
                      <w:lang w:eastAsia="zh-CN"/>
                    </w:rPr>
                  </w:pPr>
                  <w:r w:rsidRPr="00A65D41">
                    <w:rPr>
                      <w:lang w:eastAsia="zh-CN"/>
                    </w:rPr>
                    <w:t>npusch-OCC-Enabled</w:t>
                  </w:r>
                </w:p>
              </w:tc>
              <w:tc>
                <w:tcPr>
                  <w:tcW w:w="1134" w:type="dxa"/>
                  <w:vAlign w:val="center"/>
                </w:tcPr>
                <w:p w14:paraId="69E6C4A9" w14:textId="77777777" w:rsidR="00A65D41" w:rsidRPr="00A65D41" w:rsidRDefault="00A65D41" w:rsidP="00A65D41">
                  <w:pPr>
                    <w:spacing w:after="0" w:line="240" w:lineRule="auto"/>
                    <w:rPr>
                      <w:lang w:eastAsia="zh-CN"/>
                    </w:rPr>
                  </w:pPr>
                  <w:r w:rsidRPr="00A65D41">
                    <w:rPr>
                      <w:lang w:eastAsia="zh-CN"/>
                    </w:rPr>
                    <w:t>new</w:t>
                  </w:r>
                </w:p>
              </w:tc>
              <w:tc>
                <w:tcPr>
                  <w:tcW w:w="2551" w:type="dxa"/>
                  <w:vAlign w:val="center"/>
                </w:tcPr>
                <w:p w14:paraId="55136C06" w14:textId="77777777" w:rsidR="00A65D41" w:rsidRPr="00A65D41" w:rsidRDefault="00A65D41" w:rsidP="00A65D41">
                  <w:pPr>
                    <w:spacing w:after="0" w:line="240" w:lineRule="auto"/>
                    <w:rPr>
                      <w:lang w:eastAsia="zh-CN"/>
                    </w:rPr>
                  </w:pPr>
                  <w:r w:rsidRPr="00A65D41">
                    <w:rPr>
                      <w:lang w:eastAsia="zh-CN"/>
                    </w:rPr>
                    <w:t xml:space="preserve">The parameter is used to enable OCC for NPUSCH format 1 single tone. </w:t>
                  </w:r>
                </w:p>
              </w:tc>
              <w:tc>
                <w:tcPr>
                  <w:tcW w:w="1559" w:type="dxa"/>
                  <w:vAlign w:val="center"/>
                </w:tcPr>
                <w:p w14:paraId="6523F9D8" w14:textId="77777777" w:rsidR="00A65D41" w:rsidRPr="00A65D41" w:rsidRDefault="00A65D41" w:rsidP="00A65D41">
                  <w:pPr>
                    <w:spacing w:after="0" w:line="240" w:lineRule="auto"/>
                    <w:jc w:val="center"/>
                    <w:rPr>
                      <w:lang w:eastAsia="zh-CN"/>
                    </w:rPr>
                  </w:pPr>
                  <w:r w:rsidRPr="00A65D41">
                    <w:rPr>
                      <w:rFonts w:eastAsia="Times New Roman"/>
                    </w:rPr>
                    <w:t>ENUMERATED {‘true’}</w:t>
                  </w:r>
                </w:p>
              </w:tc>
              <w:tc>
                <w:tcPr>
                  <w:tcW w:w="1418" w:type="dxa"/>
                  <w:vAlign w:val="center"/>
                </w:tcPr>
                <w:p w14:paraId="3034C13D" w14:textId="77777777" w:rsidR="00A65D41" w:rsidRPr="00A65D41" w:rsidRDefault="00A65D41" w:rsidP="00A65D41">
                  <w:pPr>
                    <w:spacing w:after="0" w:line="240" w:lineRule="auto"/>
                    <w:rPr>
                      <w:bCs/>
                      <w:lang w:eastAsia="zh-CN"/>
                    </w:rPr>
                  </w:pPr>
                  <w:r w:rsidRPr="00A65D41">
                    <w:rPr>
                      <w:rFonts w:eastAsia="Times New Roman"/>
                    </w:rPr>
                    <w:t>UE-specific</w:t>
                  </w:r>
                </w:p>
              </w:tc>
            </w:tr>
          </w:tbl>
          <w:p w14:paraId="013EF9D2" w14:textId="77777777" w:rsidR="00A65D41" w:rsidRPr="00A65D41" w:rsidRDefault="00A65D41" w:rsidP="00A65D41">
            <w:pPr>
              <w:spacing w:after="0" w:line="240" w:lineRule="auto"/>
              <w:rPr>
                <w:lang w:eastAsia="x-none"/>
              </w:rPr>
            </w:pPr>
          </w:p>
          <w:p w14:paraId="2A3DC28C" w14:textId="77777777" w:rsidR="00A65D41" w:rsidRPr="00A65D41" w:rsidRDefault="00A65D41" w:rsidP="00A65D41">
            <w:pPr>
              <w:spacing w:after="0" w:line="240" w:lineRule="auto"/>
              <w:rPr>
                <w:b/>
                <w:bCs/>
                <w:lang w:eastAsia="ko-KR"/>
              </w:rPr>
            </w:pPr>
            <w:r w:rsidRPr="00A65D41">
              <w:rPr>
                <w:b/>
                <w:bCs/>
                <w:highlight w:val="green"/>
                <w:lang w:eastAsia="ko-KR"/>
              </w:rPr>
              <w:t>Agreement</w:t>
            </w:r>
          </w:p>
          <w:p w14:paraId="1E5D3154" w14:textId="77777777" w:rsidR="00A65D41" w:rsidRPr="00A65D41" w:rsidRDefault="00A65D41" w:rsidP="00A65D41">
            <w:pPr>
              <w:spacing w:after="0" w:line="240" w:lineRule="auto"/>
              <w:rPr>
                <w:bCs/>
                <w:lang w:eastAsia="ko-KR"/>
              </w:rPr>
            </w:pPr>
            <w:r w:rsidRPr="00A65D41">
              <w:rPr>
                <w:bCs/>
                <w:lang w:eastAsia="ko-KR"/>
              </w:rPr>
              <w:t>For indicating OCC sequence index and activation / deactivation, the following fields may be repurposed or constrained to be not present in the DCI:</w:t>
            </w:r>
          </w:p>
          <w:p w14:paraId="783A2D64" w14:textId="77777777" w:rsidR="00A65D41" w:rsidRPr="00A65D41" w:rsidRDefault="00A65D41" w:rsidP="00A65D41">
            <w:pPr>
              <w:pStyle w:val="af9"/>
              <w:numPr>
                <w:ilvl w:val="0"/>
                <w:numId w:val="29"/>
              </w:numPr>
              <w:spacing w:line="240" w:lineRule="auto"/>
              <w:rPr>
                <w:rFonts w:ascii="Times New Roman" w:hAnsi="Times New Roman"/>
                <w:sz w:val="20"/>
                <w:szCs w:val="20"/>
              </w:rPr>
            </w:pPr>
            <w:r w:rsidRPr="00A65D41">
              <w:rPr>
                <w:rFonts w:ascii="Times New Roman" w:hAnsi="Times New Roman"/>
                <w:sz w:val="20"/>
                <w:szCs w:val="20"/>
              </w:rPr>
              <w:t>Modulation and coding scheme</w:t>
            </w:r>
          </w:p>
          <w:p w14:paraId="6AEC5946" w14:textId="77777777" w:rsidR="00A65D41" w:rsidRPr="00A65D41" w:rsidRDefault="00A65D41" w:rsidP="00A65D41">
            <w:pPr>
              <w:pStyle w:val="af9"/>
              <w:numPr>
                <w:ilvl w:val="0"/>
                <w:numId w:val="29"/>
              </w:numPr>
              <w:spacing w:line="240" w:lineRule="auto"/>
              <w:rPr>
                <w:rFonts w:ascii="Times New Roman" w:hAnsi="Times New Roman"/>
                <w:sz w:val="20"/>
                <w:szCs w:val="20"/>
              </w:rPr>
            </w:pPr>
            <w:r w:rsidRPr="00A65D41">
              <w:rPr>
                <w:rFonts w:ascii="Times New Roman" w:hAnsi="Times New Roman"/>
                <w:sz w:val="20"/>
                <w:szCs w:val="20"/>
              </w:rPr>
              <w:lastRenderedPageBreak/>
              <w:t>Repetition number</w:t>
            </w:r>
          </w:p>
          <w:p w14:paraId="0829CDB1" w14:textId="77777777" w:rsidR="00A65D41" w:rsidRPr="00A65D41" w:rsidRDefault="00A65D41" w:rsidP="00A65D41">
            <w:pPr>
              <w:pStyle w:val="af9"/>
              <w:numPr>
                <w:ilvl w:val="0"/>
                <w:numId w:val="29"/>
              </w:numPr>
              <w:spacing w:line="240" w:lineRule="auto"/>
              <w:rPr>
                <w:rFonts w:ascii="Times New Roman" w:hAnsi="Times New Roman"/>
                <w:sz w:val="20"/>
                <w:szCs w:val="20"/>
              </w:rPr>
            </w:pPr>
            <w:r w:rsidRPr="00A65D41">
              <w:rPr>
                <w:rFonts w:ascii="Times New Roman" w:hAnsi="Times New Roman"/>
                <w:sz w:val="20"/>
                <w:szCs w:val="20"/>
              </w:rPr>
              <w:t>Redundancy version</w:t>
            </w:r>
          </w:p>
          <w:p w14:paraId="46C4AB22" w14:textId="77777777" w:rsidR="00A65D41" w:rsidRPr="00A65D41" w:rsidRDefault="00A65D41" w:rsidP="00A65D41">
            <w:pPr>
              <w:pStyle w:val="af9"/>
              <w:numPr>
                <w:ilvl w:val="0"/>
                <w:numId w:val="29"/>
              </w:numPr>
              <w:spacing w:line="240" w:lineRule="auto"/>
              <w:rPr>
                <w:rFonts w:ascii="Times New Roman" w:hAnsi="Times New Roman"/>
                <w:sz w:val="20"/>
                <w:szCs w:val="20"/>
              </w:rPr>
            </w:pPr>
            <w:r w:rsidRPr="00A65D41">
              <w:rPr>
                <w:rFonts w:ascii="Times New Roman" w:hAnsi="Times New Roman"/>
                <w:sz w:val="20"/>
                <w:szCs w:val="20"/>
              </w:rPr>
              <w:t>Number of scheduled TB for Unicast</w:t>
            </w:r>
          </w:p>
          <w:p w14:paraId="01E61B29" w14:textId="77777777" w:rsidR="00A65D41" w:rsidRPr="00A65D41" w:rsidRDefault="00A65D41" w:rsidP="00A65D41">
            <w:pPr>
              <w:pStyle w:val="af9"/>
              <w:numPr>
                <w:ilvl w:val="0"/>
                <w:numId w:val="29"/>
              </w:numPr>
              <w:spacing w:line="240" w:lineRule="auto"/>
              <w:rPr>
                <w:rFonts w:ascii="Times New Roman" w:hAnsi="Times New Roman"/>
                <w:sz w:val="20"/>
                <w:szCs w:val="20"/>
              </w:rPr>
            </w:pPr>
            <w:r w:rsidRPr="00A65D41">
              <w:rPr>
                <w:rFonts w:ascii="Times New Roman" w:hAnsi="Times New Roman"/>
                <w:sz w:val="20"/>
                <w:szCs w:val="20"/>
              </w:rPr>
              <w:t xml:space="preserve">Subcarrier indication  </w:t>
            </w:r>
          </w:p>
          <w:p w14:paraId="0AF0DDEF" w14:textId="343AB078" w:rsidR="00A65D41" w:rsidRPr="00A65D41" w:rsidRDefault="00A65D41" w:rsidP="00A65D41">
            <w:pPr>
              <w:pStyle w:val="af9"/>
              <w:numPr>
                <w:ilvl w:val="0"/>
                <w:numId w:val="29"/>
              </w:numPr>
              <w:spacing w:line="240" w:lineRule="auto"/>
              <w:rPr>
                <w:rFonts w:ascii="Times New Roman" w:hAnsi="Times New Roman"/>
                <w:sz w:val="20"/>
                <w:szCs w:val="20"/>
              </w:rPr>
            </w:pPr>
            <w:r w:rsidRPr="00A65D41">
              <w:rPr>
                <w:rFonts w:ascii="Times New Roman" w:hAnsi="Times New Roman"/>
                <w:sz w:val="20"/>
                <w:szCs w:val="20"/>
              </w:rPr>
              <w:t xml:space="preserve">Resource reservation </w:t>
            </w:r>
          </w:p>
          <w:p w14:paraId="4432B771" w14:textId="7E07C3D6" w:rsidR="00A65D41" w:rsidRPr="002E0567" w:rsidRDefault="00A65D41" w:rsidP="002E0567">
            <w:pPr>
              <w:spacing w:after="0"/>
              <w:rPr>
                <w:lang w:eastAsia="x-none"/>
              </w:rPr>
            </w:pPr>
          </w:p>
        </w:tc>
      </w:tr>
    </w:tbl>
    <w:p w14:paraId="6C580214" w14:textId="41708911" w:rsidR="00E32985" w:rsidRDefault="00E32985">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1A072773" w:rsidR="008B0B4E" w:rsidRPr="00C90B4E" w:rsidRDefault="00C90BFB" w:rsidP="00521A21">
      <w:pPr>
        <w:spacing w:before="180"/>
        <w:jc w:val="both"/>
        <w:rPr>
          <w:b/>
          <w:i/>
          <w:iCs/>
          <w:u w:val="single"/>
          <w:lang w:eastAsia="ko-KR"/>
        </w:rPr>
      </w:pPr>
      <w:r>
        <w:rPr>
          <w:b/>
          <w:i/>
          <w:iCs/>
          <w:u w:val="single"/>
          <w:lang w:eastAsia="ko-KR"/>
        </w:rPr>
        <w:t>Maximum OCC length for IDLE mode</w:t>
      </w:r>
      <w:r w:rsidR="004C1FF7" w:rsidRPr="00C90B4E">
        <w:rPr>
          <w:b/>
          <w:i/>
          <w:iCs/>
          <w:u w:val="single"/>
          <w:lang w:eastAsia="ko-KR"/>
        </w:rPr>
        <w:t xml:space="preserve"> </w:t>
      </w:r>
    </w:p>
    <w:tbl>
      <w:tblPr>
        <w:tblStyle w:val="af"/>
        <w:tblW w:w="0" w:type="auto"/>
        <w:tblLook w:val="04A0" w:firstRow="1" w:lastRow="0" w:firstColumn="1" w:lastColumn="0" w:noHBand="0" w:noVBand="1"/>
      </w:tblPr>
      <w:tblGrid>
        <w:gridCol w:w="9737"/>
      </w:tblGrid>
      <w:tr w:rsidR="00230341" w14:paraId="436849CA" w14:textId="77777777" w:rsidTr="00E466EA">
        <w:tc>
          <w:tcPr>
            <w:tcW w:w="9737" w:type="dxa"/>
          </w:tcPr>
          <w:p w14:paraId="369E3B1A" w14:textId="77777777" w:rsidR="00F62138" w:rsidRPr="00A65D41" w:rsidRDefault="00F62138" w:rsidP="00F62138">
            <w:pPr>
              <w:spacing w:after="0" w:line="240" w:lineRule="auto"/>
              <w:rPr>
                <w:b/>
                <w:bCs/>
                <w:highlight w:val="green"/>
                <w:lang w:eastAsia="ar-SA"/>
              </w:rPr>
            </w:pPr>
            <w:r w:rsidRPr="00A65D41">
              <w:rPr>
                <w:b/>
                <w:bCs/>
                <w:highlight w:val="green"/>
                <w:lang w:eastAsia="ar-SA"/>
              </w:rPr>
              <w:t>Agreement</w:t>
            </w:r>
          </w:p>
          <w:p w14:paraId="6F4E2631" w14:textId="77777777" w:rsidR="00F62138" w:rsidRPr="00A65D41" w:rsidRDefault="00F62138" w:rsidP="00F62138">
            <w:pPr>
              <w:pStyle w:val="af9"/>
              <w:spacing w:line="240" w:lineRule="auto"/>
              <w:ind w:left="0"/>
              <w:contextualSpacing/>
              <w:rPr>
                <w:rFonts w:ascii="Times New Roman" w:hAnsi="Times New Roman"/>
                <w:bCs/>
                <w:sz w:val="20"/>
                <w:szCs w:val="20"/>
              </w:rPr>
            </w:pPr>
            <w:r w:rsidRPr="00A65D41">
              <w:rPr>
                <w:rFonts w:ascii="Times New Roman" w:hAnsi="Times New Roman"/>
                <w:bCs/>
                <w:sz w:val="20"/>
                <w:szCs w:val="20"/>
              </w:rPr>
              <w:t>For 3.75kHz SCS OCC for NPUSCH format 1, RAN1 down selects between the following mappings between DMRS sequence samples and active TDM DMRS slots:</w:t>
            </w:r>
          </w:p>
          <w:p w14:paraId="241C0629" w14:textId="77777777" w:rsidR="00F62138" w:rsidRPr="00A65D41" w:rsidRDefault="00F62138" w:rsidP="00F62138">
            <w:pPr>
              <w:pStyle w:val="af9"/>
              <w:numPr>
                <w:ilvl w:val="0"/>
                <w:numId w:val="34"/>
              </w:numPr>
              <w:spacing w:line="240" w:lineRule="auto"/>
              <w:rPr>
                <w:rFonts w:ascii="Times New Roman" w:hAnsi="Times New Roman"/>
                <w:bCs/>
                <w:sz w:val="20"/>
                <w:szCs w:val="20"/>
              </w:rPr>
            </w:pPr>
            <w:r w:rsidRPr="00A65D41">
              <w:rPr>
                <w:rFonts w:ascii="Times New Roman" w:hAnsi="Times New Roman"/>
                <w:bCs/>
                <w:sz w:val="20"/>
                <w:szCs w:val="20"/>
              </w:rPr>
              <w:t xml:space="preserve">Option 1: Sequential mapping of samples of the original DMRS sequence to active DMRS slots </w:t>
            </w:r>
          </w:p>
          <w:p w14:paraId="28BF067A" w14:textId="029D067B" w:rsidR="00230341" w:rsidRPr="00F62138" w:rsidRDefault="00F62138" w:rsidP="006562CC">
            <w:pPr>
              <w:pStyle w:val="af9"/>
              <w:numPr>
                <w:ilvl w:val="0"/>
                <w:numId w:val="34"/>
              </w:numPr>
              <w:spacing w:line="240" w:lineRule="auto"/>
              <w:rPr>
                <w:rFonts w:ascii="Times New Roman" w:hAnsi="Times New Roman"/>
                <w:bCs/>
                <w:sz w:val="20"/>
                <w:szCs w:val="20"/>
              </w:rPr>
            </w:pPr>
            <w:r w:rsidRPr="00A65D41">
              <w:rPr>
                <w:rFonts w:ascii="Times New Roman" w:hAnsi="Times New Roman"/>
                <w:bCs/>
                <w:sz w:val="20"/>
                <w:szCs w:val="20"/>
              </w:rPr>
              <w:t>Option 2: Dropping of samples of the original DMRS sequence in blanked slots</w:t>
            </w:r>
          </w:p>
        </w:tc>
      </w:tr>
    </w:tbl>
    <w:p w14:paraId="7F336AB2" w14:textId="7CA3E036" w:rsidR="00BD6815" w:rsidRDefault="00664F01" w:rsidP="00BD6815">
      <w:pPr>
        <w:spacing w:before="180"/>
        <w:ind w:firstLine="284"/>
        <w:jc w:val="both"/>
        <w:rPr>
          <w:lang w:eastAsia="ko-KR"/>
        </w:rPr>
      </w:pPr>
      <w:r>
        <w:rPr>
          <w:lang w:eastAsia="ko-KR"/>
        </w:rPr>
        <w:t>For option 1, s</w:t>
      </w:r>
      <w:r w:rsidRPr="00664F01">
        <w:rPr>
          <w:lang w:eastAsia="ko-KR"/>
        </w:rPr>
        <w:t>amples of the original DMRS sequence are sequentially mapped to active DMRS slots. For example, if there are two active slots (e.g., slots 0 and 1), the first sample of the DMRS sequence is placed in slot 0, and the next sample in slot 1. This continues for all active slots.</w:t>
      </w:r>
      <w:r>
        <w:rPr>
          <w:lang w:eastAsia="ko-KR"/>
        </w:rPr>
        <w:t xml:space="preserve"> Thus, proponents of option 1 have argued that it can maintains the original order of the DMRS sequence, and spreads the DMRS symbols across active slots, which may preserve orthogonality between UEs but could introduce phase continuity challenges if slots are staggered. </w:t>
      </w:r>
      <w:r w:rsidR="00BD6815">
        <w:rPr>
          <w:lang w:eastAsia="ko-KR"/>
        </w:rPr>
        <w:t>So</w:t>
      </w:r>
      <w:r>
        <w:rPr>
          <w:lang w:eastAsia="ko-KR"/>
        </w:rPr>
        <w:t>, it would require careful alignment of UE transmissions to avoid interference.</w:t>
      </w:r>
      <w:r w:rsidR="00BD6815">
        <w:rPr>
          <w:lang w:eastAsia="ko-KR"/>
        </w:rPr>
        <w:t xml:space="preserve"> </w:t>
      </w:r>
      <w:r w:rsidR="00BD6815">
        <w:rPr>
          <w:rFonts w:hint="eastAsia"/>
          <w:lang w:eastAsia="ko-KR"/>
        </w:rPr>
        <w:t>W</w:t>
      </w:r>
      <w:r w:rsidR="00BD6815">
        <w:rPr>
          <w:lang w:eastAsia="ko-KR"/>
        </w:rPr>
        <w:t xml:space="preserve">hile for option 2, </w:t>
      </w:r>
      <w:r w:rsidR="00F567C3">
        <w:rPr>
          <w:lang w:eastAsia="ko-KR"/>
        </w:rPr>
        <w:t>s</w:t>
      </w:r>
      <w:r w:rsidR="00BD6815" w:rsidRPr="00BD6815">
        <w:rPr>
          <w:lang w:eastAsia="ko-KR"/>
        </w:rPr>
        <w:t>amples of the original DMRS sequence are dropped (punctured) in blanked slots. Only the remaining samples in active slots are used.</w:t>
      </w:r>
      <w:r w:rsidR="00BD6815">
        <w:rPr>
          <w:lang w:eastAsia="ko-KR"/>
        </w:rPr>
        <w:t xml:space="preserve"> It would shorten the DMRS sequence by omitting samples in inactive slots, and reduces potential interference with neighboring cells since fewer DMRS symbols are transmitted. However, it simplifies implementation as it avoids reordering samples but may affect channel estimation accuracy if critical samples are dropped.</w:t>
      </w:r>
    </w:p>
    <w:p w14:paraId="5F4E6BBB" w14:textId="2BBB5922" w:rsidR="00BD6815" w:rsidRPr="00BD6815" w:rsidRDefault="005D49E3" w:rsidP="00BD6815">
      <w:pPr>
        <w:spacing w:before="180"/>
        <w:ind w:firstLine="284"/>
        <w:jc w:val="both"/>
        <w:rPr>
          <w:lang w:eastAsia="ko-KR"/>
        </w:rPr>
      </w:pPr>
      <w:r>
        <w:rPr>
          <w:lang w:eastAsia="ko-KR"/>
        </w:rPr>
        <w:t>For</w:t>
      </w:r>
      <w:r w:rsidR="00BD6815">
        <w:rPr>
          <w:lang w:eastAsia="ko-KR"/>
        </w:rPr>
        <w:t xml:space="preserve"> orthogonality, option 1 preserves sequence order but may risk inter-cell interference if UEs have staggered transmissions, while option 2 minimizes this risk by truncating sequences. </w:t>
      </w:r>
      <w:r>
        <w:rPr>
          <w:lang w:eastAsia="ko-KR"/>
        </w:rPr>
        <w:t>For s</w:t>
      </w:r>
      <w:r w:rsidR="00BD6815">
        <w:rPr>
          <w:lang w:eastAsia="ko-KR"/>
        </w:rPr>
        <w:t xml:space="preserve">pecification </w:t>
      </w:r>
      <w:r>
        <w:rPr>
          <w:lang w:eastAsia="ko-KR"/>
        </w:rPr>
        <w:t>i</w:t>
      </w:r>
      <w:r w:rsidR="00BD6815">
        <w:rPr>
          <w:lang w:eastAsia="ko-KR"/>
        </w:rPr>
        <w:t>mpact</w:t>
      </w:r>
      <w:r>
        <w:rPr>
          <w:lang w:eastAsia="ko-KR"/>
        </w:rPr>
        <w:t>,</w:t>
      </w:r>
      <w:r w:rsidR="00BD6815">
        <w:rPr>
          <w:lang w:eastAsia="ko-KR"/>
        </w:rPr>
        <w:t xml:space="preserve"> </w:t>
      </w:r>
      <w:r>
        <w:rPr>
          <w:lang w:eastAsia="ko-KR"/>
        </w:rPr>
        <w:t>o</w:t>
      </w:r>
      <w:r w:rsidR="00BD6815">
        <w:rPr>
          <w:lang w:eastAsia="ko-KR"/>
        </w:rPr>
        <w:t>ption 2 has lower specification impact as it reuses legacy DMRS patterns without requiring new definitions.</w:t>
      </w:r>
      <w:r>
        <w:rPr>
          <w:lang w:eastAsia="ko-KR"/>
        </w:rPr>
        <w:t xml:space="preserve"> For i</w:t>
      </w:r>
      <w:r w:rsidR="00BD6815">
        <w:rPr>
          <w:lang w:eastAsia="ko-KR"/>
        </w:rPr>
        <w:t>mplementation</w:t>
      </w:r>
      <w:r>
        <w:rPr>
          <w:lang w:eastAsia="ko-KR"/>
        </w:rPr>
        <w:t>,</w:t>
      </w:r>
      <w:r w:rsidR="00BD6815">
        <w:rPr>
          <w:lang w:eastAsia="ko-KR"/>
        </w:rPr>
        <w:t xml:space="preserve"> </w:t>
      </w:r>
      <w:r>
        <w:rPr>
          <w:lang w:eastAsia="ko-KR"/>
        </w:rPr>
        <w:t>o</w:t>
      </w:r>
      <w:r w:rsidR="00BD6815">
        <w:rPr>
          <w:lang w:eastAsia="ko-KR"/>
        </w:rPr>
        <w:t xml:space="preserve">ption 2 </w:t>
      </w:r>
      <w:r>
        <w:rPr>
          <w:lang w:eastAsia="ko-KR"/>
        </w:rPr>
        <w:t xml:space="preserve">would provide </w:t>
      </w:r>
      <w:r w:rsidR="00BD6815">
        <w:rPr>
          <w:lang w:eastAsia="ko-KR"/>
        </w:rPr>
        <w:t xml:space="preserve">simplicity and reduced interference, while Option 1 </w:t>
      </w:r>
      <w:r>
        <w:rPr>
          <w:lang w:eastAsia="ko-KR"/>
        </w:rPr>
        <w:t xml:space="preserve">can </w:t>
      </w:r>
      <w:r w:rsidR="00BD6815">
        <w:rPr>
          <w:lang w:eastAsia="ko-KR"/>
        </w:rPr>
        <w:t>maintain sequence integrity.</w:t>
      </w:r>
      <w:r>
        <w:rPr>
          <w:lang w:eastAsia="ko-KR"/>
        </w:rPr>
        <w:t xml:space="preserve"> </w:t>
      </w:r>
      <w:r w:rsidRPr="005D49E3">
        <w:rPr>
          <w:lang w:eastAsia="ko-KR"/>
        </w:rPr>
        <w:t>The choice between these options hinges on balancing orthogonality, implementation complexity, and inter-cell interference management.</w:t>
      </w:r>
      <w:r>
        <w:rPr>
          <w:lang w:eastAsia="ko-KR"/>
        </w:rPr>
        <w:t xml:space="preserve"> Since this meeting is the final meeting to finish WI, it is preferable to have simple solution with minimum specification change. In that sense, option 2 is slightly preferred. </w:t>
      </w:r>
    </w:p>
    <w:p w14:paraId="28E07F03" w14:textId="06FA72D1" w:rsidR="00132FE1" w:rsidRPr="00132FE1" w:rsidRDefault="007C2665" w:rsidP="00132FE1">
      <w:pPr>
        <w:spacing w:before="60" w:after="120" w:line="240" w:lineRule="auto"/>
        <w:jc w:val="both"/>
        <w:rPr>
          <w:rFonts w:eastAsiaTheme="minorEastAsia"/>
          <w:b/>
          <w:bCs/>
          <w:kern w:val="28"/>
          <w:u w:val="single"/>
          <w:lang w:eastAsia="ko-KR"/>
        </w:rPr>
      </w:pPr>
      <w:r w:rsidRPr="000F4A7A">
        <w:rPr>
          <w:rFonts w:eastAsia="SimSun"/>
          <w:b/>
          <w:bCs/>
          <w:kern w:val="28"/>
          <w:u w:val="single"/>
          <w:lang w:eastAsia="zh-CN"/>
        </w:rPr>
        <w:t xml:space="preserve">Proposal </w:t>
      </w:r>
      <w:r>
        <w:rPr>
          <w:rFonts w:eastAsia="SimSun"/>
          <w:b/>
          <w:bCs/>
          <w:kern w:val="28"/>
          <w:u w:val="single"/>
          <w:lang w:eastAsia="zh-CN"/>
        </w:rPr>
        <w:t xml:space="preserve">1: </w:t>
      </w:r>
      <w:r w:rsidR="00B92F8A">
        <w:rPr>
          <w:rFonts w:eastAsia="SimSun"/>
          <w:b/>
          <w:bCs/>
          <w:kern w:val="28"/>
          <w:u w:val="single"/>
          <w:lang w:eastAsia="zh-CN"/>
        </w:rPr>
        <w:t xml:space="preserve">Support option 2 for mapping between </w:t>
      </w:r>
      <w:r w:rsidR="00B92F8A" w:rsidRPr="00B92F8A">
        <w:rPr>
          <w:rFonts w:eastAsia="SimSun"/>
          <w:b/>
          <w:bCs/>
          <w:kern w:val="28"/>
          <w:u w:val="single"/>
          <w:lang w:eastAsia="zh-CN"/>
        </w:rPr>
        <w:t>DMRS sequence samples and active TDM DMRS slots</w:t>
      </w:r>
      <w:r w:rsidR="00B92F8A">
        <w:rPr>
          <w:rFonts w:eastAsia="SimSun"/>
          <w:b/>
          <w:bCs/>
          <w:kern w:val="28"/>
          <w:u w:val="single"/>
          <w:lang w:eastAsia="zh-CN"/>
        </w:rPr>
        <w:t xml:space="preserve"> in case of </w:t>
      </w:r>
      <w:r w:rsidR="00B92F8A" w:rsidRPr="00B92F8A">
        <w:rPr>
          <w:rFonts w:eastAsia="SimSun"/>
          <w:b/>
          <w:bCs/>
          <w:kern w:val="28"/>
          <w:u w:val="single"/>
          <w:lang w:eastAsia="zh-CN"/>
        </w:rPr>
        <w:t>3.75kHz SCS OCC for NPUSCH format 1</w:t>
      </w:r>
      <w:r w:rsidR="00132FE1">
        <w:rPr>
          <w:rFonts w:eastAsiaTheme="minorEastAsia"/>
          <w:b/>
          <w:bCs/>
          <w:kern w:val="28"/>
          <w:u w:val="single"/>
          <w:lang w:eastAsia="ko-KR"/>
        </w:rPr>
        <w:t xml:space="preserve">. </w:t>
      </w:r>
    </w:p>
    <w:p w14:paraId="6582AAB5" w14:textId="2F13A947" w:rsidR="00216153" w:rsidRDefault="00216153" w:rsidP="009959C8">
      <w:pPr>
        <w:spacing w:before="60" w:after="120" w:line="240" w:lineRule="auto"/>
        <w:jc w:val="both"/>
        <w:rPr>
          <w:rFonts w:eastAsia="SimSun"/>
          <w:b/>
          <w:bCs/>
          <w:kern w:val="28"/>
          <w:u w:val="single"/>
          <w:lang w:eastAsia="zh-CN"/>
        </w:rPr>
      </w:pPr>
    </w:p>
    <w:p w14:paraId="7D0EF972" w14:textId="7FEE43C1" w:rsidR="00C90B4E" w:rsidRPr="00981519" w:rsidRDefault="00981519" w:rsidP="00C90B4E">
      <w:pPr>
        <w:spacing w:before="180"/>
        <w:jc w:val="both"/>
        <w:rPr>
          <w:b/>
          <w:i/>
          <w:iCs/>
          <w:u w:val="single"/>
          <w:lang w:eastAsia="ko-KR"/>
        </w:rPr>
      </w:pPr>
      <w:r w:rsidRPr="00981519">
        <w:rPr>
          <w:b/>
          <w:i/>
          <w:iCs/>
          <w:u w:val="single"/>
          <w:lang w:eastAsia="ko-KR"/>
        </w:rPr>
        <w:t>Signaling aspect</w:t>
      </w:r>
      <w:r w:rsidR="00AA3081">
        <w:rPr>
          <w:b/>
          <w:i/>
          <w:iCs/>
          <w:u w:val="single"/>
          <w:lang w:eastAsia="ko-KR"/>
        </w:rPr>
        <w:t xml:space="preserve"> for OCC</w:t>
      </w:r>
    </w:p>
    <w:tbl>
      <w:tblPr>
        <w:tblStyle w:val="af"/>
        <w:tblW w:w="0" w:type="auto"/>
        <w:tblLook w:val="04A0" w:firstRow="1" w:lastRow="0" w:firstColumn="1" w:lastColumn="0" w:noHBand="0" w:noVBand="1"/>
      </w:tblPr>
      <w:tblGrid>
        <w:gridCol w:w="9737"/>
      </w:tblGrid>
      <w:tr w:rsidR="00C90B4E" w14:paraId="04B511B6" w14:textId="77777777" w:rsidTr="00C90B4E">
        <w:tc>
          <w:tcPr>
            <w:tcW w:w="9737" w:type="dxa"/>
          </w:tcPr>
          <w:p w14:paraId="289CC270" w14:textId="77777777" w:rsidR="008B413C" w:rsidRPr="008B413C" w:rsidRDefault="008B413C" w:rsidP="008B413C">
            <w:pPr>
              <w:spacing w:after="0" w:line="240" w:lineRule="auto"/>
              <w:rPr>
                <w:b/>
                <w:bCs/>
                <w:highlight w:val="green"/>
                <w:lang w:eastAsia="ar-SA"/>
              </w:rPr>
            </w:pPr>
            <w:r w:rsidRPr="008B413C">
              <w:rPr>
                <w:b/>
                <w:bCs/>
                <w:highlight w:val="green"/>
                <w:lang w:eastAsia="ar-SA"/>
              </w:rPr>
              <w:t>Agreement</w:t>
            </w:r>
          </w:p>
          <w:p w14:paraId="20DBF9D6" w14:textId="77777777" w:rsidR="008B413C" w:rsidRPr="008B413C" w:rsidRDefault="008B413C" w:rsidP="008B413C">
            <w:pPr>
              <w:pStyle w:val="af9"/>
              <w:spacing w:line="240" w:lineRule="auto"/>
              <w:ind w:left="0"/>
              <w:contextualSpacing/>
              <w:rPr>
                <w:rFonts w:ascii="Times New Roman" w:hAnsi="Times New Roman"/>
                <w:bCs/>
                <w:sz w:val="20"/>
                <w:szCs w:val="20"/>
              </w:rPr>
            </w:pPr>
            <w:r w:rsidRPr="008B413C">
              <w:rPr>
                <w:rFonts w:ascii="Times New Roman" w:hAnsi="Times New Roman"/>
                <w:bCs/>
                <w:sz w:val="20"/>
                <w:szCs w:val="20"/>
              </w:rPr>
              <w:t>Dynamic activation / deactivation of OCC is supported by DCI.</w:t>
            </w:r>
          </w:p>
          <w:p w14:paraId="320C5498" w14:textId="77777777" w:rsidR="008B413C" w:rsidRPr="008B413C" w:rsidRDefault="008B413C" w:rsidP="008B413C">
            <w:pPr>
              <w:pStyle w:val="af9"/>
              <w:numPr>
                <w:ilvl w:val="0"/>
                <w:numId w:val="34"/>
              </w:numPr>
              <w:spacing w:line="240" w:lineRule="auto"/>
              <w:rPr>
                <w:rFonts w:ascii="Times New Roman" w:hAnsi="Times New Roman"/>
                <w:bCs/>
                <w:sz w:val="20"/>
                <w:szCs w:val="20"/>
              </w:rPr>
            </w:pPr>
            <w:r w:rsidRPr="008B413C">
              <w:rPr>
                <w:rFonts w:ascii="Times New Roman" w:hAnsi="Times New Roman"/>
                <w:bCs/>
                <w:sz w:val="20"/>
                <w:szCs w:val="20"/>
              </w:rPr>
              <w:t>FFS: details of signalling by DCI</w:t>
            </w:r>
          </w:p>
          <w:p w14:paraId="4E9F3F02" w14:textId="77777777" w:rsidR="00C90B4E" w:rsidRPr="008B413C" w:rsidRDefault="00C90B4E" w:rsidP="008B413C">
            <w:pPr>
              <w:spacing w:after="0" w:line="240" w:lineRule="auto"/>
              <w:jc w:val="both"/>
              <w:rPr>
                <w:rFonts w:eastAsia="SimSun"/>
                <w:b/>
                <w:bCs/>
                <w:kern w:val="28"/>
                <w:u w:val="single"/>
                <w:lang w:eastAsia="zh-CN"/>
              </w:rPr>
            </w:pPr>
          </w:p>
          <w:p w14:paraId="52746861" w14:textId="77777777" w:rsidR="008B413C" w:rsidRPr="008B413C" w:rsidRDefault="008B413C" w:rsidP="008B413C">
            <w:pPr>
              <w:spacing w:after="0" w:line="240" w:lineRule="auto"/>
            </w:pPr>
            <w:r w:rsidRPr="008B413C">
              <w:rPr>
                <w:b/>
                <w:bCs/>
                <w:highlight w:val="green"/>
                <w:lang w:eastAsia="ar-SA"/>
              </w:rPr>
              <w:t>Agreement</w:t>
            </w:r>
          </w:p>
          <w:p w14:paraId="56D52981" w14:textId="77777777" w:rsidR="008B413C" w:rsidRPr="008B413C" w:rsidRDefault="008B413C" w:rsidP="008B413C">
            <w:pPr>
              <w:spacing w:after="0" w:line="240" w:lineRule="auto"/>
              <w:rPr>
                <w:bCs/>
              </w:rPr>
            </w:pPr>
            <w:r w:rsidRPr="008B413C">
              <w:rPr>
                <w:bCs/>
              </w:rPr>
              <w:t>The OCC sequence index is signalled using DCI format N0.</w:t>
            </w:r>
          </w:p>
          <w:p w14:paraId="09FFDB48" w14:textId="77777777" w:rsidR="008B413C" w:rsidRPr="008B413C" w:rsidRDefault="008B413C" w:rsidP="008B413C">
            <w:pPr>
              <w:spacing w:after="0" w:line="240" w:lineRule="auto"/>
              <w:jc w:val="both"/>
              <w:rPr>
                <w:rFonts w:eastAsia="SimSun"/>
                <w:b/>
                <w:bCs/>
                <w:kern w:val="28"/>
                <w:u w:val="single"/>
                <w:lang w:eastAsia="zh-CN"/>
              </w:rPr>
            </w:pPr>
          </w:p>
          <w:p w14:paraId="0ADE92AC" w14:textId="77777777" w:rsidR="008B413C" w:rsidRPr="008B413C" w:rsidRDefault="008B413C" w:rsidP="008B413C">
            <w:pPr>
              <w:spacing w:after="0" w:line="240" w:lineRule="auto"/>
              <w:rPr>
                <w:b/>
                <w:bCs/>
                <w:lang w:eastAsia="ko-KR"/>
              </w:rPr>
            </w:pPr>
            <w:r w:rsidRPr="008B413C">
              <w:rPr>
                <w:b/>
                <w:bCs/>
                <w:highlight w:val="green"/>
                <w:lang w:eastAsia="ko-KR"/>
              </w:rPr>
              <w:t>Agreement</w:t>
            </w:r>
          </w:p>
          <w:p w14:paraId="17AD8DB4" w14:textId="77777777" w:rsidR="008B413C" w:rsidRPr="008B413C" w:rsidRDefault="008B413C" w:rsidP="008B413C">
            <w:pPr>
              <w:spacing w:after="0" w:line="240" w:lineRule="auto"/>
              <w:rPr>
                <w:bCs/>
                <w:lang w:eastAsia="ko-KR"/>
              </w:rPr>
            </w:pPr>
            <w:r w:rsidRPr="008B413C">
              <w:rPr>
                <w:bCs/>
                <w:lang w:eastAsia="ko-KR"/>
              </w:rPr>
              <w:t>For indicating OCC sequence index and activation / deactivation, the following fields may be repurposed or constrained to be not present in the DCI:</w:t>
            </w:r>
          </w:p>
          <w:p w14:paraId="7821F539" w14:textId="77777777" w:rsidR="008B413C" w:rsidRPr="008B413C" w:rsidRDefault="008B413C" w:rsidP="008B413C">
            <w:pPr>
              <w:pStyle w:val="af9"/>
              <w:numPr>
                <w:ilvl w:val="0"/>
                <w:numId w:val="29"/>
              </w:numPr>
              <w:spacing w:line="240" w:lineRule="auto"/>
              <w:rPr>
                <w:rFonts w:ascii="Times New Roman" w:hAnsi="Times New Roman"/>
                <w:sz w:val="20"/>
                <w:szCs w:val="20"/>
              </w:rPr>
            </w:pPr>
            <w:r w:rsidRPr="008B413C">
              <w:rPr>
                <w:rFonts w:ascii="Times New Roman" w:hAnsi="Times New Roman"/>
                <w:sz w:val="20"/>
                <w:szCs w:val="20"/>
              </w:rPr>
              <w:t>Modulation and coding scheme</w:t>
            </w:r>
          </w:p>
          <w:p w14:paraId="49C98CCF" w14:textId="77777777" w:rsidR="008B413C" w:rsidRPr="008B413C" w:rsidRDefault="008B413C" w:rsidP="008B413C">
            <w:pPr>
              <w:pStyle w:val="af9"/>
              <w:numPr>
                <w:ilvl w:val="0"/>
                <w:numId w:val="29"/>
              </w:numPr>
              <w:spacing w:line="240" w:lineRule="auto"/>
              <w:rPr>
                <w:rFonts w:ascii="Times New Roman" w:hAnsi="Times New Roman"/>
                <w:sz w:val="20"/>
                <w:szCs w:val="20"/>
              </w:rPr>
            </w:pPr>
            <w:r w:rsidRPr="008B413C">
              <w:rPr>
                <w:rFonts w:ascii="Times New Roman" w:hAnsi="Times New Roman"/>
                <w:sz w:val="20"/>
                <w:szCs w:val="20"/>
              </w:rPr>
              <w:t>Repetition number</w:t>
            </w:r>
          </w:p>
          <w:p w14:paraId="542BB9D7" w14:textId="77777777" w:rsidR="008B413C" w:rsidRPr="008B413C" w:rsidRDefault="008B413C" w:rsidP="008B413C">
            <w:pPr>
              <w:pStyle w:val="af9"/>
              <w:numPr>
                <w:ilvl w:val="0"/>
                <w:numId w:val="29"/>
              </w:numPr>
              <w:spacing w:line="240" w:lineRule="auto"/>
              <w:rPr>
                <w:rFonts w:ascii="Times New Roman" w:hAnsi="Times New Roman"/>
                <w:sz w:val="20"/>
                <w:szCs w:val="20"/>
              </w:rPr>
            </w:pPr>
            <w:r w:rsidRPr="008B413C">
              <w:rPr>
                <w:rFonts w:ascii="Times New Roman" w:hAnsi="Times New Roman"/>
                <w:sz w:val="20"/>
                <w:szCs w:val="20"/>
              </w:rPr>
              <w:t>Redundancy version</w:t>
            </w:r>
          </w:p>
          <w:p w14:paraId="2C854260" w14:textId="77777777" w:rsidR="008B413C" w:rsidRPr="008B413C" w:rsidRDefault="008B413C" w:rsidP="008B413C">
            <w:pPr>
              <w:pStyle w:val="af9"/>
              <w:numPr>
                <w:ilvl w:val="0"/>
                <w:numId w:val="29"/>
              </w:numPr>
              <w:spacing w:line="240" w:lineRule="auto"/>
              <w:rPr>
                <w:rFonts w:ascii="Times New Roman" w:hAnsi="Times New Roman"/>
                <w:sz w:val="20"/>
                <w:szCs w:val="20"/>
              </w:rPr>
            </w:pPr>
            <w:r w:rsidRPr="008B413C">
              <w:rPr>
                <w:rFonts w:ascii="Times New Roman" w:hAnsi="Times New Roman"/>
                <w:sz w:val="20"/>
                <w:szCs w:val="20"/>
              </w:rPr>
              <w:t>Number of scheduled TB for Unicast</w:t>
            </w:r>
          </w:p>
          <w:p w14:paraId="0F502B7A" w14:textId="77777777" w:rsidR="008B413C" w:rsidRPr="008B413C" w:rsidRDefault="008B413C" w:rsidP="008B413C">
            <w:pPr>
              <w:pStyle w:val="af9"/>
              <w:numPr>
                <w:ilvl w:val="0"/>
                <w:numId w:val="29"/>
              </w:numPr>
              <w:spacing w:line="240" w:lineRule="auto"/>
              <w:rPr>
                <w:rFonts w:ascii="Times New Roman" w:hAnsi="Times New Roman"/>
                <w:sz w:val="20"/>
                <w:szCs w:val="20"/>
              </w:rPr>
            </w:pPr>
            <w:r w:rsidRPr="008B413C">
              <w:rPr>
                <w:rFonts w:ascii="Times New Roman" w:hAnsi="Times New Roman"/>
                <w:sz w:val="20"/>
                <w:szCs w:val="20"/>
              </w:rPr>
              <w:t xml:space="preserve">Subcarrier indication  </w:t>
            </w:r>
          </w:p>
          <w:p w14:paraId="4007C248" w14:textId="200ADCB9" w:rsidR="008B413C" w:rsidRPr="008B413C" w:rsidRDefault="008B413C" w:rsidP="008B413C">
            <w:pPr>
              <w:pStyle w:val="af9"/>
              <w:numPr>
                <w:ilvl w:val="0"/>
                <w:numId w:val="29"/>
              </w:numPr>
              <w:spacing w:line="240" w:lineRule="auto"/>
            </w:pPr>
            <w:r w:rsidRPr="008B413C">
              <w:rPr>
                <w:rFonts w:ascii="Times New Roman" w:hAnsi="Times New Roman"/>
                <w:sz w:val="20"/>
                <w:szCs w:val="20"/>
              </w:rPr>
              <w:lastRenderedPageBreak/>
              <w:t>Resource reservation</w:t>
            </w:r>
            <w:r w:rsidRPr="00765898">
              <w:t xml:space="preserve"> </w:t>
            </w:r>
          </w:p>
        </w:tc>
      </w:tr>
    </w:tbl>
    <w:p w14:paraId="1B53266C" w14:textId="3E713031" w:rsidR="00692863" w:rsidRDefault="00314D4E" w:rsidP="00314D4E">
      <w:pPr>
        <w:spacing w:before="180" w:after="120"/>
        <w:ind w:firstLine="284"/>
        <w:jc w:val="both"/>
        <w:rPr>
          <w:lang w:eastAsia="ko-KR"/>
        </w:rPr>
      </w:pPr>
      <w:r>
        <w:rPr>
          <w:lang w:eastAsia="ko-KR"/>
        </w:rPr>
        <w:lastRenderedPageBreak/>
        <w:t xml:space="preserve">Regarding </w:t>
      </w:r>
      <w:r w:rsidR="007A0694">
        <w:rPr>
          <w:lang w:eastAsia="ko-KR"/>
        </w:rPr>
        <w:t xml:space="preserve">how to indicate OCC sequence index, 1 bit is enough to indicate as the maximum OCC length is two. Without reducing scheduling flexibility, it is preferable to consider new DCI field by replacing other configured DCI fields such as number of scheduled TB for unicast or resource reservation as those DCI fields are optional. It does not mean that OCC sequence index is repurposed by those DCI field. But, it can be configured optionally like other existing DCI field. </w:t>
      </w:r>
    </w:p>
    <w:p w14:paraId="4BC8634D" w14:textId="6EC2905C" w:rsidR="00F456F3" w:rsidRDefault="00F456F3" w:rsidP="00F456F3">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F8122A">
        <w:rPr>
          <w:rFonts w:eastAsia="SimSun"/>
          <w:b/>
          <w:bCs/>
          <w:kern w:val="28"/>
          <w:u w:val="single"/>
          <w:lang w:eastAsia="zh-CN"/>
        </w:rPr>
        <w:t>2</w:t>
      </w:r>
      <w:r>
        <w:rPr>
          <w:rFonts w:eastAsia="SimSun"/>
          <w:b/>
          <w:bCs/>
          <w:kern w:val="28"/>
          <w:u w:val="single"/>
          <w:lang w:eastAsia="zh-CN"/>
        </w:rPr>
        <w:t xml:space="preserve">: Consider </w:t>
      </w:r>
      <w:r w:rsidR="007A0694">
        <w:rPr>
          <w:rFonts w:eastAsia="SimSun"/>
          <w:b/>
          <w:bCs/>
          <w:kern w:val="28"/>
          <w:u w:val="single"/>
          <w:lang w:eastAsia="zh-CN"/>
        </w:rPr>
        <w:t>new DCI field</w:t>
      </w:r>
      <w:r w:rsidR="005C7898">
        <w:rPr>
          <w:rFonts w:eastAsia="SimSun"/>
          <w:b/>
          <w:bCs/>
          <w:kern w:val="28"/>
          <w:u w:val="single"/>
          <w:lang w:eastAsia="zh-CN"/>
        </w:rPr>
        <w:t xml:space="preserve"> for </w:t>
      </w:r>
      <w:r w:rsidR="007A0694">
        <w:rPr>
          <w:rFonts w:eastAsia="SimSun"/>
          <w:b/>
          <w:bCs/>
          <w:kern w:val="28"/>
          <w:u w:val="single"/>
          <w:lang w:eastAsia="zh-CN"/>
        </w:rPr>
        <w:t>indicating OCC sequence index in DCI format N0.</w:t>
      </w:r>
      <w:r>
        <w:rPr>
          <w:rFonts w:eastAsia="SimSun"/>
          <w:b/>
          <w:bCs/>
          <w:kern w:val="28"/>
          <w:u w:val="single"/>
          <w:lang w:eastAsia="zh-CN"/>
        </w:rPr>
        <w:t xml:space="preserve"> </w:t>
      </w:r>
    </w:p>
    <w:p w14:paraId="7BD9D3F6" w14:textId="77777777" w:rsidR="0002081E" w:rsidRPr="0002081E" w:rsidRDefault="0002081E" w:rsidP="00857C8E">
      <w:pPr>
        <w:spacing w:after="0" w:line="240" w:lineRule="auto"/>
        <w:jc w:val="both"/>
        <w:rPr>
          <w:bCs/>
        </w:rPr>
      </w:pPr>
    </w:p>
    <w:p w14:paraId="693E47B6" w14:textId="77777777" w:rsidR="00DE2D8D" w:rsidRPr="00915EF3" w:rsidRDefault="00DE2D8D" w:rsidP="00857C8E">
      <w:pPr>
        <w:spacing w:after="0" w:line="240" w:lineRule="auto"/>
        <w:jc w:val="both"/>
        <w:rPr>
          <w:b/>
        </w:rPr>
      </w:pPr>
    </w:p>
    <w:bookmarkEnd w:id="2"/>
    <w:bookmarkEnd w:id="4"/>
    <w:p w14:paraId="038FB440" w14:textId="77777777" w:rsidR="00A92D3B" w:rsidRPr="00955133" w:rsidRDefault="00A92D3B" w:rsidP="00A92D3B">
      <w:pPr>
        <w:pStyle w:val="1"/>
        <w:spacing w:before="0" w:after="60"/>
        <w:ind w:left="432" w:hanging="432"/>
        <w:jc w:val="both"/>
        <w:rPr>
          <w:rFonts w:cs="Arial"/>
          <w:sz w:val="32"/>
          <w:lang w:val="en-US" w:eastAsia="ko-KR"/>
        </w:rPr>
      </w:pPr>
      <w:r>
        <w:rPr>
          <w:rFonts w:cs="Arial"/>
          <w:sz w:val="32"/>
          <w:lang w:val="en-US" w:eastAsia="ko-KR"/>
        </w:rPr>
        <w:t>Conclusion</w:t>
      </w:r>
    </w:p>
    <w:p w14:paraId="3B02B133" w14:textId="4F2D1DF6" w:rsidR="00A92D3B" w:rsidRDefault="00A92D3B" w:rsidP="00A92D3B">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 xml:space="preserve">This contribution discussed </w:t>
      </w:r>
      <w:r w:rsidR="00567EF4">
        <w:rPr>
          <w:rFonts w:eastAsiaTheme="minorEastAsia"/>
          <w:bCs/>
          <w:kern w:val="28"/>
          <w:lang w:eastAsia="ko-KR"/>
        </w:rPr>
        <w:t xml:space="preserve">remaining details </w:t>
      </w:r>
      <w:r>
        <w:rPr>
          <w:rFonts w:eastAsiaTheme="minorEastAsia"/>
          <w:bCs/>
          <w:kern w:val="28"/>
          <w:lang w:eastAsia="ko-KR"/>
        </w:rPr>
        <w:t xml:space="preserve">for uplink capacity/throughput evaluation. Followings are proposals in this contribution. </w:t>
      </w:r>
    </w:p>
    <w:p w14:paraId="6B6283A7" w14:textId="77777777" w:rsidR="002A19AA" w:rsidRPr="00132FE1" w:rsidRDefault="002A19AA" w:rsidP="002A19AA">
      <w:pPr>
        <w:spacing w:before="60" w:after="120" w:line="240" w:lineRule="auto"/>
        <w:jc w:val="both"/>
        <w:rPr>
          <w:rFonts w:eastAsiaTheme="minorEastAsia"/>
          <w:b/>
          <w:bCs/>
          <w:kern w:val="28"/>
          <w:u w:val="single"/>
          <w:lang w:eastAsia="ko-KR"/>
        </w:rPr>
      </w:pPr>
      <w:r w:rsidRPr="000F4A7A">
        <w:rPr>
          <w:rFonts w:eastAsia="SimSun"/>
          <w:b/>
          <w:bCs/>
          <w:kern w:val="28"/>
          <w:u w:val="single"/>
          <w:lang w:eastAsia="zh-CN"/>
        </w:rPr>
        <w:t xml:space="preserve">Proposal </w:t>
      </w:r>
      <w:r>
        <w:rPr>
          <w:rFonts w:eastAsia="SimSun"/>
          <w:b/>
          <w:bCs/>
          <w:kern w:val="28"/>
          <w:u w:val="single"/>
          <w:lang w:eastAsia="zh-CN"/>
        </w:rPr>
        <w:t xml:space="preserve">1: Support option 2 for mapping between </w:t>
      </w:r>
      <w:r w:rsidRPr="00B92F8A">
        <w:rPr>
          <w:rFonts w:eastAsia="SimSun"/>
          <w:b/>
          <w:bCs/>
          <w:kern w:val="28"/>
          <w:u w:val="single"/>
          <w:lang w:eastAsia="zh-CN"/>
        </w:rPr>
        <w:t>DMRS sequence samples and active TDM DMRS slots</w:t>
      </w:r>
      <w:r>
        <w:rPr>
          <w:rFonts w:eastAsia="SimSun"/>
          <w:b/>
          <w:bCs/>
          <w:kern w:val="28"/>
          <w:u w:val="single"/>
          <w:lang w:eastAsia="zh-CN"/>
        </w:rPr>
        <w:t xml:space="preserve"> in case of </w:t>
      </w:r>
      <w:r w:rsidRPr="00B92F8A">
        <w:rPr>
          <w:rFonts w:eastAsia="SimSun"/>
          <w:b/>
          <w:bCs/>
          <w:kern w:val="28"/>
          <w:u w:val="single"/>
          <w:lang w:eastAsia="zh-CN"/>
        </w:rPr>
        <w:t>3.75kHz SCS OCC for NPUSCH format 1</w:t>
      </w:r>
      <w:r>
        <w:rPr>
          <w:rFonts w:eastAsiaTheme="minorEastAsia"/>
          <w:b/>
          <w:bCs/>
          <w:kern w:val="28"/>
          <w:u w:val="single"/>
          <w:lang w:eastAsia="ko-KR"/>
        </w:rPr>
        <w:t xml:space="preserve">. </w:t>
      </w:r>
    </w:p>
    <w:p w14:paraId="476E0589" w14:textId="77777777" w:rsidR="002A19AA" w:rsidRDefault="002A19AA" w:rsidP="002A19AA">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Consider new DCI field for indicating OCC sequence index in DCI format N0. </w:t>
      </w:r>
    </w:p>
    <w:p w14:paraId="60D34D77" w14:textId="77777777" w:rsidR="00A92D3B" w:rsidRDefault="00A92D3B" w:rsidP="00A92D3B">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288B214" w14:textId="754F067D" w:rsidR="00814CA7" w:rsidRDefault="00814CA7" w:rsidP="00814CA7">
      <w:pPr>
        <w:rPr>
          <w:rFonts w:eastAsia="SimSun"/>
          <w:noProof/>
          <w:lang w:val="en-GB" w:eastAsia="zh-CN"/>
        </w:rPr>
      </w:pPr>
      <w:r>
        <w:rPr>
          <w:rFonts w:eastAsia="SimSun"/>
          <w:noProof/>
          <w:lang w:val="en-GB" w:eastAsia="zh-CN"/>
        </w:rPr>
        <w:t>[</w:t>
      </w:r>
      <w:r w:rsidR="00C55BAA">
        <w:rPr>
          <w:rFonts w:eastAsia="SimSun"/>
          <w:noProof/>
          <w:lang w:val="en-GB" w:eastAsia="zh-CN"/>
        </w:rPr>
        <w:t>1</w:t>
      </w:r>
      <w:r>
        <w:rPr>
          <w:rFonts w:eastAsia="SimSun"/>
          <w:noProof/>
          <w:lang w:val="en-GB" w:eastAsia="zh-CN"/>
        </w:rPr>
        <w:t>] RAN1#1</w:t>
      </w:r>
      <w:r w:rsidR="00DC5D85">
        <w:rPr>
          <w:rFonts w:eastAsia="SimSun"/>
          <w:noProof/>
          <w:lang w:val="en-GB" w:eastAsia="zh-CN"/>
        </w:rPr>
        <w:t>20</w:t>
      </w:r>
      <w:r w:rsidR="004F436E">
        <w:rPr>
          <w:rFonts w:eastAsia="SimSun"/>
          <w:noProof/>
          <w:lang w:val="en-GB" w:eastAsia="zh-CN"/>
        </w:rPr>
        <w:t>bis</w:t>
      </w:r>
      <w:r>
        <w:rPr>
          <w:rFonts w:eastAsia="SimSun"/>
          <w:noProof/>
          <w:lang w:val="en-GB" w:eastAsia="zh-CN"/>
        </w:rPr>
        <w:t xml:space="preserve"> Chair Note</w:t>
      </w:r>
    </w:p>
    <w:sectPr w:rsidR="00814CA7"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BE8E0" w14:textId="77777777" w:rsidR="00DF74B4" w:rsidRDefault="00DF74B4">
      <w:r>
        <w:separator/>
      </w:r>
    </w:p>
  </w:endnote>
  <w:endnote w:type="continuationSeparator" w:id="0">
    <w:p w14:paraId="03B69C59" w14:textId="77777777" w:rsidR="00DF74B4" w:rsidRDefault="00DF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B2978" w14:textId="77777777" w:rsidR="00DF74B4" w:rsidRDefault="00DF74B4">
      <w:r>
        <w:separator/>
      </w:r>
    </w:p>
  </w:footnote>
  <w:footnote w:type="continuationSeparator" w:id="0">
    <w:p w14:paraId="35E4D244" w14:textId="77777777" w:rsidR="00DF74B4" w:rsidRDefault="00DF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4"/>
  </w:num>
  <w:num w:numId="3">
    <w:abstractNumId w:val="11"/>
  </w:num>
  <w:num w:numId="4">
    <w:abstractNumId w:val="24"/>
  </w:num>
  <w:num w:numId="5">
    <w:abstractNumId w:val="5"/>
  </w:num>
  <w:num w:numId="6">
    <w:abstractNumId w:val="28"/>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1"/>
  </w:num>
  <w:num w:numId="10">
    <w:abstractNumId w:val="25"/>
  </w:num>
  <w:num w:numId="11">
    <w:abstractNumId w:val="18"/>
  </w:num>
  <w:num w:numId="12">
    <w:abstractNumId w:val="3"/>
  </w:num>
  <w:num w:numId="13">
    <w:abstractNumId w:val="29"/>
  </w:num>
  <w:num w:numId="14">
    <w:abstractNumId w:val="8"/>
  </w:num>
  <w:num w:numId="15">
    <w:abstractNumId w:val="26"/>
  </w:num>
  <w:num w:numId="16">
    <w:abstractNumId w:val="16"/>
  </w:num>
  <w:num w:numId="17">
    <w:abstractNumId w:val="33"/>
  </w:num>
  <w:num w:numId="18">
    <w:abstractNumId w:val="13"/>
  </w:num>
  <w:num w:numId="19">
    <w:abstractNumId w:val="4"/>
  </w:num>
  <w:num w:numId="20">
    <w:abstractNumId w:val="14"/>
  </w:num>
  <w:num w:numId="21">
    <w:abstractNumId w:val="23"/>
  </w:num>
  <w:num w:numId="22">
    <w:abstractNumId w:val="22"/>
  </w:num>
  <w:num w:numId="23">
    <w:abstractNumId w:val="20"/>
  </w:num>
  <w:num w:numId="24">
    <w:abstractNumId w:val="30"/>
  </w:num>
  <w:num w:numId="25">
    <w:abstractNumId w:val="7"/>
  </w:num>
  <w:num w:numId="26">
    <w:abstractNumId w:val="15"/>
  </w:num>
  <w:num w:numId="27">
    <w:abstractNumId w:val="31"/>
  </w:num>
  <w:num w:numId="28">
    <w:abstractNumId w:val="10"/>
  </w:num>
  <w:num w:numId="29">
    <w:abstractNumId w:val="9"/>
  </w:num>
  <w:num w:numId="30">
    <w:abstractNumId w:val="27"/>
  </w:num>
  <w:num w:numId="31">
    <w:abstractNumId w:val="17"/>
  </w:num>
  <w:num w:numId="32">
    <w:abstractNumId w:val="19"/>
  </w:num>
  <w:num w:numId="33">
    <w:abstractNumId w:val="2"/>
  </w:num>
  <w:num w:numId="34">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8CF"/>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06"/>
    <w:rsid w:val="0002066D"/>
    <w:rsid w:val="0002081E"/>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78"/>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26B"/>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2FE1"/>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8BC"/>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CA"/>
    <w:rsid w:val="001D08C6"/>
    <w:rsid w:val="001D0997"/>
    <w:rsid w:val="001D0B8D"/>
    <w:rsid w:val="001D0C33"/>
    <w:rsid w:val="001D0D59"/>
    <w:rsid w:val="001D0E5B"/>
    <w:rsid w:val="001D0E6C"/>
    <w:rsid w:val="001D0F7F"/>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5FE"/>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341"/>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B5"/>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71A"/>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DA6"/>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9AA"/>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5BC"/>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567"/>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4DA5"/>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57DAB"/>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10D"/>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75"/>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B6C"/>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7B5"/>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4DF"/>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BEA"/>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AB0"/>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E9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79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DDF"/>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36E"/>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3DD"/>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54D"/>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EF4"/>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9E3"/>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2CC"/>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4F01"/>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804"/>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DB8"/>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36E"/>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5F3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11E"/>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26B"/>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69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6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9AB"/>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E7B"/>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13C"/>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92"/>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439"/>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7F2"/>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8E"/>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AB5"/>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C"/>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3F"/>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32"/>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D4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D3B"/>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803"/>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6A"/>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2F8A"/>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951"/>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49"/>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15"/>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6C"/>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2A"/>
    <w:rsid w:val="00C903CE"/>
    <w:rsid w:val="00C905F8"/>
    <w:rsid w:val="00C90650"/>
    <w:rsid w:val="00C908E3"/>
    <w:rsid w:val="00C909FD"/>
    <w:rsid w:val="00C90B06"/>
    <w:rsid w:val="00C90B4E"/>
    <w:rsid w:val="00C90BFB"/>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68C"/>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48B"/>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137"/>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D85"/>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61"/>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4B4"/>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4FEC"/>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915"/>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CF2"/>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D2D"/>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7C3"/>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38"/>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59"/>
    <w:rsid w:val="00F80B85"/>
    <w:rsid w:val="00F80C3F"/>
    <w:rsid w:val="00F80C47"/>
    <w:rsid w:val="00F80E81"/>
    <w:rsid w:val="00F8122A"/>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paragraph" w:customStyle="1" w:styleId="References">
    <w:name w:val="References"/>
    <w:basedOn w:val="a"/>
    <w:qFormat/>
    <w:rsid w:val="00A65D41"/>
    <w:pPr>
      <w:numPr>
        <w:ilvl w:val="2"/>
        <w:numId w:val="33"/>
      </w:numPr>
      <w:spacing w:after="0"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93035151">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6552043">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1998604656">
      <w:bodyDiv w:val="1"/>
      <w:marLeft w:val="0"/>
      <w:marRight w:val="0"/>
      <w:marTop w:val="0"/>
      <w:marBottom w:val="0"/>
      <w:divBdr>
        <w:top w:val="none" w:sz="0" w:space="0" w:color="auto"/>
        <w:left w:val="none" w:sz="0" w:space="0" w:color="auto"/>
        <w:bottom w:val="none" w:sz="0" w:space="0" w:color="auto"/>
        <w:right w:val="none" w:sz="0" w:space="0" w:color="auto"/>
      </w:divBdr>
    </w:div>
    <w:div w:id="2005161090">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3</Pages>
  <Words>946</Words>
  <Characters>5394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191</cp:revision>
  <cp:lastPrinted>2015-10-31T09:51:00Z</cp:lastPrinted>
  <dcterms:created xsi:type="dcterms:W3CDTF">2025-02-04T05:06:00Z</dcterms:created>
  <dcterms:modified xsi:type="dcterms:W3CDTF">2025-05-08T23:10:00Z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A0DE267ADF8B8A0959965FF531ABDE6E5F480C5C833702C6B50E8572F9C363660EBECE14D63A4BA38D0071690C938E8E609816AF2344A27887ACE727F6A817ED</vt:lpwstr>
  </property>
</Properties>
</file>